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5440" w:rsidRPr="00DB34FC" w:rsidRDefault="00305440" w:rsidP="00305440">
      <w:pPr>
        <w:ind w:left="0"/>
        <w:jc w:val="left"/>
        <w:rPr>
          <w:b/>
          <w:sz w:val="24"/>
          <w:szCs w:val="24"/>
        </w:rPr>
      </w:pPr>
      <w:r w:rsidRPr="00DB34FC">
        <w:rPr>
          <w:b/>
          <w:sz w:val="24"/>
          <w:szCs w:val="24"/>
        </w:rPr>
        <w:t xml:space="preserve">Institut für Germanistik, </w:t>
      </w:r>
    </w:p>
    <w:p w:rsidR="00305440" w:rsidRPr="00DB34FC" w:rsidRDefault="00305440" w:rsidP="00305440">
      <w:pPr>
        <w:ind w:left="0"/>
        <w:jc w:val="left"/>
        <w:rPr>
          <w:b/>
          <w:sz w:val="24"/>
          <w:szCs w:val="24"/>
        </w:rPr>
      </w:pPr>
      <w:r w:rsidRPr="00DB34FC">
        <w:rPr>
          <w:b/>
          <w:sz w:val="24"/>
          <w:szCs w:val="24"/>
        </w:rPr>
        <w:t>Vergleichende Literatur- und Kulturwissenschaft der</w:t>
      </w:r>
    </w:p>
    <w:p w:rsidR="00305440" w:rsidRPr="00DB34FC" w:rsidRDefault="00305440" w:rsidP="00305440">
      <w:pPr>
        <w:ind w:left="0"/>
        <w:jc w:val="left"/>
        <w:rPr>
          <w:b/>
          <w:sz w:val="24"/>
          <w:szCs w:val="24"/>
        </w:rPr>
      </w:pPr>
      <w:r w:rsidRPr="00DB34FC">
        <w:rPr>
          <w:b/>
          <w:sz w:val="24"/>
          <w:szCs w:val="24"/>
        </w:rPr>
        <w:t>Rheinischen Friedrich-Wilhelms Universität Bonn</w:t>
      </w:r>
    </w:p>
    <w:p w:rsidR="00305440" w:rsidRPr="00DB34FC" w:rsidRDefault="00305440" w:rsidP="00305440">
      <w:pPr>
        <w:ind w:left="0"/>
        <w:jc w:val="left"/>
        <w:rPr>
          <w:sz w:val="24"/>
          <w:szCs w:val="24"/>
        </w:rPr>
      </w:pPr>
    </w:p>
    <w:p w:rsidR="00367825" w:rsidRPr="00DB34FC" w:rsidRDefault="00305440" w:rsidP="004C273F">
      <w:pPr>
        <w:ind w:left="0"/>
        <w:jc w:val="left"/>
        <w:rPr>
          <w:sz w:val="24"/>
          <w:szCs w:val="24"/>
        </w:rPr>
      </w:pPr>
      <w:r w:rsidRPr="00DB34FC">
        <w:rPr>
          <w:sz w:val="24"/>
          <w:szCs w:val="24"/>
        </w:rPr>
        <w:t>Hauptseminar: Literatur und Glas</w:t>
      </w:r>
    </w:p>
    <w:p w:rsidR="00305440" w:rsidRPr="00DB34FC" w:rsidRDefault="00305440" w:rsidP="004C273F">
      <w:pPr>
        <w:ind w:left="0"/>
        <w:jc w:val="left"/>
        <w:rPr>
          <w:sz w:val="24"/>
          <w:szCs w:val="24"/>
        </w:rPr>
      </w:pPr>
      <w:r w:rsidRPr="00DB34FC">
        <w:rPr>
          <w:sz w:val="24"/>
          <w:szCs w:val="24"/>
        </w:rPr>
        <w:t>Leitung: Prof. Dr. Michael Wetzel</w:t>
      </w:r>
    </w:p>
    <w:p w:rsidR="00367825" w:rsidRPr="00DB34FC" w:rsidRDefault="00367825" w:rsidP="004C273F">
      <w:pPr>
        <w:ind w:left="0"/>
        <w:jc w:val="left"/>
        <w:rPr>
          <w:b/>
          <w:sz w:val="24"/>
          <w:szCs w:val="24"/>
        </w:rPr>
      </w:pPr>
      <w:r w:rsidRPr="00DB34FC">
        <w:rPr>
          <w:b/>
          <w:sz w:val="24"/>
          <w:szCs w:val="24"/>
        </w:rPr>
        <w:t>2. Seminarsitzung vom 24.04.2013</w:t>
      </w:r>
    </w:p>
    <w:p w:rsidR="00305440" w:rsidRPr="00DB34FC" w:rsidRDefault="00305440" w:rsidP="004C273F">
      <w:pPr>
        <w:ind w:left="0"/>
        <w:jc w:val="left"/>
        <w:rPr>
          <w:sz w:val="24"/>
          <w:szCs w:val="24"/>
        </w:rPr>
      </w:pPr>
      <w:r w:rsidRPr="00DB34FC">
        <w:rPr>
          <w:sz w:val="24"/>
          <w:szCs w:val="24"/>
        </w:rPr>
        <w:t>Protokollführerin: Hannah Rödel</w:t>
      </w:r>
    </w:p>
    <w:p w:rsidR="00305440" w:rsidRPr="00DB34FC" w:rsidRDefault="00305440" w:rsidP="00305440">
      <w:pPr>
        <w:ind w:left="0"/>
        <w:jc w:val="left"/>
        <w:rPr>
          <w:sz w:val="24"/>
          <w:szCs w:val="24"/>
        </w:rPr>
      </w:pPr>
    </w:p>
    <w:p w:rsidR="003832AC" w:rsidRPr="00DB34FC" w:rsidRDefault="003832AC" w:rsidP="00305440">
      <w:pPr>
        <w:ind w:left="0"/>
        <w:jc w:val="left"/>
        <w:rPr>
          <w:sz w:val="24"/>
          <w:szCs w:val="24"/>
        </w:rPr>
      </w:pPr>
    </w:p>
    <w:p w:rsidR="003832AC" w:rsidRPr="00DB34FC" w:rsidRDefault="006404FB" w:rsidP="00305440">
      <w:pPr>
        <w:ind w:left="0"/>
        <w:jc w:val="left"/>
        <w:rPr>
          <w:sz w:val="24"/>
          <w:szCs w:val="24"/>
        </w:rPr>
      </w:pPr>
      <w:r w:rsidRPr="00DB34FC">
        <w:rPr>
          <w:sz w:val="24"/>
          <w:szCs w:val="24"/>
        </w:rPr>
        <w:t>Prof. Dr. Wetzel eröffnet die Sitzung mit einer organisatorischen Besprechung bezüglich des Seminarplans für das Sommersemester 2013.</w:t>
      </w:r>
      <w:r w:rsidR="00EF63A8" w:rsidRPr="00DB34FC">
        <w:rPr>
          <w:sz w:val="24"/>
          <w:szCs w:val="24"/>
        </w:rPr>
        <w:t xml:space="preserve"> Die für das Seminar „Literatur und Glas“ zu lesende Primärliteratur besteht aus:</w:t>
      </w:r>
    </w:p>
    <w:p w:rsidR="00EF63A8" w:rsidRPr="00DB34FC" w:rsidRDefault="00EF63A8" w:rsidP="00305440">
      <w:pPr>
        <w:ind w:left="0"/>
        <w:jc w:val="left"/>
        <w:rPr>
          <w:sz w:val="24"/>
          <w:szCs w:val="24"/>
        </w:rPr>
      </w:pPr>
    </w:p>
    <w:p w:rsidR="00EF63A8" w:rsidRPr="00DB34FC" w:rsidRDefault="00EF63A8" w:rsidP="00305440">
      <w:pPr>
        <w:ind w:left="0"/>
        <w:jc w:val="left"/>
        <w:rPr>
          <w:sz w:val="24"/>
          <w:szCs w:val="24"/>
        </w:rPr>
      </w:pPr>
      <w:r w:rsidRPr="00DB34FC">
        <w:rPr>
          <w:sz w:val="24"/>
          <w:szCs w:val="24"/>
        </w:rPr>
        <w:t>E.T.A. Hofmanns „Der Goldene Topf“</w:t>
      </w:r>
    </w:p>
    <w:p w:rsidR="00EF63A8" w:rsidRPr="00DB34FC" w:rsidRDefault="00EF63A8" w:rsidP="00305440">
      <w:pPr>
        <w:ind w:left="0"/>
        <w:jc w:val="left"/>
        <w:rPr>
          <w:sz w:val="24"/>
          <w:szCs w:val="24"/>
        </w:rPr>
      </w:pPr>
      <w:r w:rsidRPr="00DB34FC">
        <w:rPr>
          <w:sz w:val="24"/>
          <w:szCs w:val="24"/>
        </w:rPr>
        <w:tab/>
      </w:r>
      <w:r w:rsidRPr="00DB34FC">
        <w:rPr>
          <w:sz w:val="24"/>
          <w:szCs w:val="24"/>
        </w:rPr>
        <w:tab/>
        <w:t xml:space="preserve">      „Der Sandmann“</w:t>
      </w:r>
    </w:p>
    <w:p w:rsidR="00EF63A8" w:rsidRPr="00DB34FC" w:rsidRDefault="00EF63A8" w:rsidP="00305440">
      <w:pPr>
        <w:ind w:left="0"/>
        <w:jc w:val="left"/>
        <w:rPr>
          <w:sz w:val="24"/>
          <w:szCs w:val="24"/>
        </w:rPr>
      </w:pPr>
      <w:r w:rsidRPr="00DB34FC">
        <w:rPr>
          <w:sz w:val="24"/>
          <w:szCs w:val="24"/>
        </w:rPr>
        <w:tab/>
      </w:r>
      <w:r w:rsidRPr="00DB34FC">
        <w:rPr>
          <w:sz w:val="24"/>
          <w:szCs w:val="24"/>
        </w:rPr>
        <w:tab/>
        <w:t xml:space="preserve">      „Meister Floh“</w:t>
      </w:r>
    </w:p>
    <w:p w:rsidR="00EF63A8" w:rsidRPr="00DB34FC" w:rsidRDefault="00EF63A8" w:rsidP="00305440">
      <w:pPr>
        <w:ind w:left="0"/>
        <w:jc w:val="left"/>
        <w:rPr>
          <w:sz w:val="24"/>
          <w:szCs w:val="24"/>
        </w:rPr>
      </w:pPr>
      <w:r w:rsidRPr="00DB34FC">
        <w:rPr>
          <w:sz w:val="24"/>
          <w:szCs w:val="24"/>
        </w:rPr>
        <w:t xml:space="preserve">                             „Prinzessin </w:t>
      </w:r>
      <w:proofErr w:type="spellStart"/>
      <w:r w:rsidRPr="00DB34FC">
        <w:rPr>
          <w:sz w:val="24"/>
          <w:szCs w:val="24"/>
        </w:rPr>
        <w:t>Brambilla</w:t>
      </w:r>
      <w:proofErr w:type="spellEnd"/>
      <w:r w:rsidRPr="00DB34FC">
        <w:rPr>
          <w:sz w:val="24"/>
          <w:szCs w:val="24"/>
        </w:rPr>
        <w:t>“</w:t>
      </w:r>
    </w:p>
    <w:p w:rsidR="009F0578" w:rsidRPr="00DB34FC" w:rsidRDefault="009F0578" w:rsidP="00305440">
      <w:pPr>
        <w:ind w:left="0"/>
        <w:jc w:val="left"/>
        <w:rPr>
          <w:sz w:val="24"/>
          <w:szCs w:val="24"/>
        </w:rPr>
      </w:pPr>
    </w:p>
    <w:p w:rsidR="009F0578" w:rsidRPr="00DB34FC" w:rsidRDefault="009F0578" w:rsidP="00305440">
      <w:pPr>
        <w:ind w:left="0"/>
        <w:jc w:val="left"/>
        <w:rPr>
          <w:sz w:val="24"/>
          <w:szCs w:val="24"/>
        </w:rPr>
      </w:pPr>
    </w:p>
    <w:p w:rsidR="00B86E46" w:rsidRPr="00DB34FC" w:rsidRDefault="00B86E46" w:rsidP="00305440">
      <w:pPr>
        <w:ind w:left="0"/>
        <w:jc w:val="left"/>
        <w:rPr>
          <w:sz w:val="24"/>
          <w:szCs w:val="24"/>
        </w:rPr>
      </w:pPr>
      <w:r w:rsidRPr="00DB34FC">
        <w:rPr>
          <w:sz w:val="24"/>
          <w:szCs w:val="24"/>
        </w:rPr>
        <w:t>Prof. Wetzel erläutert das Konzept des Seminars „Literatur und Glas“:</w:t>
      </w:r>
    </w:p>
    <w:p w:rsidR="00371A60" w:rsidRPr="00DB34FC" w:rsidRDefault="00371A60" w:rsidP="00371A60">
      <w:pPr>
        <w:pStyle w:val="Listenabsatz"/>
        <w:jc w:val="left"/>
        <w:rPr>
          <w:sz w:val="24"/>
          <w:szCs w:val="24"/>
        </w:rPr>
      </w:pPr>
    </w:p>
    <w:p w:rsidR="00371A60" w:rsidRPr="00DB34FC" w:rsidRDefault="004C584B" w:rsidP="00371A60">
      <w:pPr>
        <w:pStyle w:val="Listenabsatz"/>
        <w:numPr>
          <w:ilvl w:val="0"/>
          <w:numId w:val="2"/>
        </w:numPr>
        <w:jc w:val="left"/>
        <w:rPr>
          <w:sz w:val="24"/>
          <w:szCs w:val="24"/>
        </w:rPr>
      </w:pPr>
      <w:r w:rsidRPr="00DB34FC">
        <w:rPr>
          <w:sz w:val="24"/>
          <w:szCs w:val="24"/>
        </w:rPr>
        <w:t>Bestehend aus Primär- und Sekundärliteratur zum Thema Glas</w:t>
      </w:r>
    </w:p>
    <w:p w:rsidR="00371A60" w:rsidRPr="00DB34FC" w:rsidRDefault="00371A60" w:rsidP="00371A60">
      <w:pPr>
        <w:pStyle w:val="Listenabsatz"/>
        <w:jc w:val="left"/>
        <w:rPr>
          <w:sz w:val="24"/>
          <w:szCs w:val="24"/>
        </w:rPr>
      </w:pPr>
    </w:p>
    <w:p w:rsidR="004A039B" w:rsidRPr="00DB34FC" w:rsidRDefault="00371A60" w:rsidP="00371A60">
      <w:pPr>
        <w:pStyle w:val="Listenabsatz"/>
        <w:ind w:left="0"/>
        <w:jc w:val="left"/>
        <w:rPr>
          <w:sz w:val="24"/>
          <w:szCs w:val="24"/>
        </w:rPr>
      </w:pPr>
      <w:r w:rsidRPr="00DB34FC">
        <w:rPr>
          <w:b/>
          <w:sz w:val="24"/>
          <w:szCs w:val="24"/>
          <w:u w:val="single"/>
        </w:rPr>
        <w:t>Funktion  und Fragestellung des Seminars:</w:t>
      </w:r>
      <w:r w:rsidRPr="00DB34FC">
        <w:rPr>
          <w:sz w:val="24"/>
          <w:szCs w:val="24"/>
        </w:rPr>
        <w:t xml:space="preserve"> </w:t>
      </w:r>
    </w:p>
    <w:p w:rsidR="004A039B" w:rsidRPr="00DB34FC" w:rsidRDefault="004A039B" w:rsidP="00371A60">
      <w:pPr>
        <w:pStyle w:val="Listenabsatz"/>
        <w:ind w:left="0"/>
        <w:jc w:val="left"/>
        <w:rPr>
          <w:sz w:val="24"/>
          <w:szCs w:val="24"/>
        </w:rPr>
      </w:pPr>
    </w:p>
    <w:p w:rsidR="00371A60" w:rsidRPr="00DB34FC" w:rsidRDefault="00371A60" w:rsidP="004A039B">
      <w:pPr>
        <w:pStyle w:val="Listenabsatz"/>
        <w:numPr>
          <w:ilvl w:val="0"/>
          <w:numId w:val="3"/>
        </w:numPr>
        <w:jc w:val="left"/>
        <w:rPr>
          <w:sz w:val="24"/>
          <w:szCs w:val="24"/>
        </w:rPr>
      </w:pPr>
      <w:r w:rsidRPr="00DB34FC">
        <w:rPr>
          <w:sz w:val="24"/>
          <w:szCs w:val="24"/>
        </w:rPr>
        <w:t>Wie entwickelt sich eine Geschichte narrativ zum Thema Glas?</w:t>
      </w:r>
    </w:p>
    <w:p w:rsidR="004A039B" w:rsidRPr="00DB34FC" w:rsidRDefault="004A039B" w:rsidP="004A039B">
      <w:pPr>
        <w:pStyle w:val="Listenabsatz"/>
        <w:numPr>
          <w:ilvl w:val="0"/>
          <w:numId w:val="3"/>
        </w:numPr>
        <w:jc w:val="left"/>
        <w:rPr>
          <w:sz w:val="24"/>
          <w:szCs w:val="24"/>
        </w:rPr>
      </w:pPr>
      <w:r w:rsidRPr="00DB34FC">
        <w:rPr>
          <w:sz w:val="24"/>
          <w:szCs w:val="24"/>
        </w:rPr>
        <w:t>Dabei darf man nicht nur nach dem reinen gläsernen Gegenstand in der Geschichte suchen</w:t>
      </w:r>
    </w:p>
    <w:p w:rsidR="004A039B" w:rsidRPr="00DB34FC" w:rsidRDefault="004A039B" w:rsidP="004A039B">
      <w:pPr>
        <w:pStyle w:val="Listenabsatz"/>
        <w:numPr>
          <w:ilvl w:val="0"/>
          <w:numId w:val="3"/>
        </w:numPr>
        <w:jc w:val="left"/>
        <w:rPr>
          <w:sz w:val="24"/>
          <w:szCs w:val="24"/>
        </w:rPr>
      </w:pPr>
      <w:r w:rsidRPr="00DB34FC">
        <w:rPr>
          <w:sz w:val="24"/>
          <w:szCs w:val="24"/>
        </w:rPr>
        <w:t>Man muss auf die metaphorische Intention des Gläsernen achten und dem Medium des Glases folgen</w:t>
      </w:r>
    </w:p>
    <w:p w:rsidR="00371A60" w:rsidRPr="00DB34FC" w:rsidRDefault="00371A60" w:rsidP="00371A60">
      <w:pPr>
        <w:pStyle w:val="Listenabsatz"/>
        <w:pBdr>
          <w:bottom w:val="single" w:sz="12" w:space="1" w:color="auto"/>
        </w:pBdr>
        <w:ind w:left="0"/>
        <w:jc w:val="left"/>
        <w:rPr>
          <w:sz w:val="24"/>
          <w:szCs w:val="24"/>
        </w:rPr>
      </w:pPr>
    </w:p>
    <w:p w:rsidR="00CF332E" w:rsidRPr="00DB34FC" w:rsidRDefault="00CF332E" w:rsidP="00371A60">
      <w:pPr>
        <w:pStyle w:val="Listenabsatz"/>
        <w:ind w:left="0"/>
        <w:jc w:val="left"/>
        <w:rPr>
          <w:sz w:val="24"/>
          <w:szCs w:val="24"/>
        </w:rPr>
      </w:pPr>
    </w:p>
    <w:p w:rsidR="00CF332E" w:rsidRPr="00DB34FC" w:rsidRDefault="00CF332E" w:rsidP="00371A60">
      <w:pPr>
        <w:pStyle w:val="Listenabsatz"/>
        <w:ind w:left="0"/>
        <w:jc w:val="left"/>
        <w:rPr>
          <w:sz w:val="24"/>
          <w:szCs w:val="24"/>
        </w:rPr>
      </w:pPr>
      <w:r w:rsidRPr="00DB34FC">
        <w:rPr>
          <w:sz w:val="24"/>
          <w:szCs w:val="24"/>
        </w:rPr>
        <w:t xml:space="preserve">1. Text des Seminars:  </w:t>
      </w:r>
    </w:p>
    <w:p w:rsidR="00CF332E" w:rsidRPr="00DB34FC" w:rsidRDefault="00CF332E" w:rsidP="00371A60">
      <w:pPr>
        <w:pStyle w:val="Listenabsatz"/>
        <w:ind w:left="0"/>
        <w:jc w:val="left"/>
        <w:rPr>
          <w:sz w:val="24"/>
          <w:szCs w:val="24"/>
        </w:rPr>
      </w:pPr>
    </w:p>
    <w:p w:rsidR="00CF332E" w:rsidRPr="00DB34FC" w:rsidRDefault="00CF332E" w:rsidP="00371A60">
      <w:pPr>
        <w:pStyle w:val="Listenabsatz"/>
        <w:ind w:left="0"/>
        <w:jc w:val="left"/>
        <w:rPr>
          <w:b/>
          <w:sz w:val="24"/>
          <w:szCs w:val="24"/>
          <w:u w:val="single"/>
        </w:rPr>
      </w:pPr>
      <w:r w:rsidRPr="00DB34FC">
        <w:rPr>
          <w:b/>
          <w:sz w:val="24"/>
          <w:szCs w:val="24"/>
          <w:u w:val="single"/>
        </w:rPr>
        <w:t>Jean Baudrillard: Das System der Dinge</w:t>
      </w:r>
    </w:p>
    <w:p w:rsidR="00CE1267" w:rsidRPr="00DB34FC" w:rsidRDefault="00CE1267" w:rsidP="00371A60">
      <w:pPr>
        <w:pStyle w:val="Listenabsatz"/>
        <w:ind w:left="0"/>
        <w:jc w:val="left"/>
        <w:rPr>
          <w:sz w:val="24"/>
          <w:szCs w:val="24"/>
        </w:rPr>
      </w:pPr>
    </w:p>
    <w:p w:rsidR="00CE1267" w:rsidRPr="00DB34FC" w:rsidRDefault="00CE1267" w:rsidP="00371A60">
      <w:pPr>
        <w:pStyle w:val="Listenabsatz"/>
        <w:ind w:left="0"/>
        <w:jc w:val="left"/>
        <w:rPr>
          <w:sz w:val="24"/>
          <w:szCs w:val="24"/>
        </w:rPr>
      </w:pPr>
      <w:r w:rsidRPr="00DB34FC">
        <w:rPr>
          <w:sz w:val="24"/>
          <w:szCs w:val="24"/>
        </w:rPr>
        <w:t xml:space="preserve">Zur Person </w:t>
      </w:r>
      <w:r w:rsidR="001913B2" w:rsidRPr="00DB34FC">
        <w:rPr>
          <w:sz w:val="24"/>
          <w:szCs w:val="24"/>
        </w:rPr>
        <w:t xml:space="preserve">Jean </w:t>
      </w:r>
      <w:r w:rsidRPr="00DB34FC">
        <w:rPr>
          <w:sz w:val="24"/>
          <w:szCs w:val="24"/>
        </w:rPr>
        <w:t xml:space="preserve">Baudrillard: </w:t>
      </w:r>
    </w:p>
    <w:p w:rsidR="00CE1267" w:rsidRPr="00DB34FC" w:rsidRDefault="00CE1267" w:rsidP="00CE1267">
      <w:pPr>
        <w:pStyle w:val="Listenabsatz"/>
        <w:numPr>
          <w:ilvl w:val="0"/>
          <w:numId w:val="4"/>
        </w:numPr>
        <w:jc w:val="left"/>
        <w:rPr>
          <w:sz w:val="24"/>
          <w:szCs w:val="24"/>
        </w:rPr>
      </w:pPr>
      <w:r w:rsidRPr="00DB34FC">
        <w:rPr>
          <w:sz w:val="24"/>
          <w:szCs w:val="24"/>
        </w:rPr>
        <w:t>Schüler Roland Barthes</w:t>
      </w:r>
    </w:p>
    <w:p w:rsidR="00CE1267" w:rsidRPr="00DB34FC" w:rsidRDefault="00CE1267" w:rsidP="00CE1267">
      <w:pPr>
        <w:pStyle w:val="Listenabsatz"/>
        <w:numPr>
          <w:ilvl w:val="0"/>
          <w:numId w:val="4"/>
        </w:numPr>
        <w:jc w:val="left"/>
        <w:rPr>
          <w:sz w:val="24"/>
          <w:szCs w:val="24"/>
        </w:rPr>
      </w:pPr>
      <w:r w:rsidRPr="00DB34FC">
        <w:rPr>
          <w:sz w:val="24"/>
          <w:szCs w:val="24"/>
        </w:rPr>
        <w:t>Literaturwissenschaftler mit Weiterbildung zum  Soziologen und Philosophen</w:t>
      </w:r>
    </w:p>
    <w:p w:rsidR="00CE1267" w:rsidRPr="00DB34FC" w:rsidRDefault="00805ED1" w:rsidP="00CE1267">
      <w:pPr>
        <w:pStyle w:val="Listenabsatz"/>
        <w:numPr>
          <w:ilvl w:val="0"/>
          <w:numId w:val="4"/>
        </w:numPr>
        <w:jc w:val="left"/>
        <w:rPr>
          <w:sz w:val="24"/>
          <w:szCs w:val="24"/>
        </w:rPr>
      </w:pPr>
      <w:r w:rsidRPr="00DB34FC">
        <w:rPr>
          <w:sz w:val="24"/>
          <w:szCs w:val="24"/>
        </w:rPr>
        <w:t>Steht für eine bestimmte Form der Medienkritik</w:t>
      </w:r>
    </w:p>
    <w:p w:rsidR="00805ED1" w:rsidRPr="00DB34FC" w:rsidRDefault="00805ED1" w:rsidP="00CE1267">
      <w:pPr>
        <w:pStyle w:val="Listenabsatz"/>
        <w:numPr>
          <w:ilvl w:val="0"/>
          <w:numId w:val="4"/>
        </w:numPr>
        <w:jc w:val="left"/>
        <w:rPr>
          <w:sz w:val="24"/>
          <w:szCs w:val="24"/>
        </w:rPr>
      </w:pPr>
      <w:r w:rsidRPr="00DB34FC">
        <w:rPr>
          <w:sz w:val="24"/>
          <w:szCs w:val="24"/>
        </w:rPr>
        <w:t>Begründer der These: „Durch die Medien wird die Welt zum Schein!“</w:t>
      </w:r>
    </w:p>
    <w:p w:rsidR="00171F9D" w:rsidRPr="00DB34FC" w:rsidRDefault="00171F9D" w:rsidP="00CE1267">
      <w:pPr>
        <w:pStyle w:val="Listenabsatz"/>
        <w:numPr>
          <w:ilvl w:val="0"/>
          <w:numId w:val="4"/>
        </w:numPr>
        <w:jc w:val="left"/>
        <w:rPr>
          <w:sz w:val="24"/>
          <w:szCs w:val="24"/>
        </w:rPr>
      </w:pPr>
      <w:r w:rsidRPr="00DB34FC">
        <w:rPr>
          <w:sz w:val="24"/>
          <w:szCs w:val="24"/>
        </w:rPr>
        <w:t>Vertritt die Ansicht, dass es keine Moderne der Moderne gibt: Es gibt nichts Neues mehr; es wird nur noch zitiert und reproduziert.</w:t>
      </w:r>
    </w:p>
    <w:p w:rsidR="004638FC" w:rsidRDefault="004638FC" w:rsidP="00371A60">
      <w:pPr>
        <w:pStyle w:val="Listenabsatz"/>
        <w:ind w:left="0"/>
        <w:jc w:val="left"/>
        <w:rPr>
          <w:sz w:val="24"/>
          <w:szCs w:val="24"/>
        </w:rPr>
      </w:pPr>
    </w:p>
    <w:p w:rsidR="003A311A" w:rsidRPr="00DB34FC" w:rsidRDefault="003A311A" w:rsidP="00371A60">
      <w:pPr>
        <w:pStyle w:val="Listenabsatz"/>
        <w:ind w:left="0"/>
        <w:jc w:val="left"/>
        <w:rPr>
          <w:sz w:val="24"/>
          <w:szCs w:val="24"/>
        </w:rPr>
      </w:pPr>
    </w:p>
    <w:p w:rsidR="00CF332E" w:rsidRPr="00DB34FC" w:rsidRDefault="00CE1267" w:rsidP="00CE1267">
      <w:pPr>
        <w:pStyle w:val="Listenabsatz"/>
        <w:numPr>
          <w:ilvl w:val="0"/>
          <w:numId w:val="3"/>
        </w:numPr>
        <w:jc w:val="left"/>
        <w:rPr>
          <w:sz w:val="24"/>
          <w:szCs w:val="24"/>
        </w:rPr>
      </w:pPr>
      <w:r w:rsidRPr="00DB34FC">
        <w:rPr>
          <w:sz w:val="24"/>
          <w:szCs w:val="24"/>
        </w:rPr>
        <w:t>Welche Funktion haben die Dinge?</w:t>
      </w:r>
    </w:p>
    <w:p w:rsidR="00CE1267" w:rsidRPr="00DB34FC" w:rsidRDefault="00CE1267" w:rsidP="00CE1267">
      <w:pPr>
        <w:pStyle w:val="Listenabsatz"/>
        <w:numPr>
          <w:ilvl w:val="0"/>
          <w:numId w:val="3"/>
        </w:numPr>
        <w:jc w:val="left"/>
        <w:rPr>
          <w:sz w:val="24"/>
          <w:szCs w:val="24"/>
        </w:rPr>
      </w:pPr>
      <w:r w:rsidRPr="00DB34FC">
        <w:rPr>
          <w:sz w:val="24"/>
          <w:szCs w:val="24"/>
        </w:rPr>
        <w:t>Welches System bestimmt unser Leben?</w:t>
      </w:r>
    </w:p>
    <w:p w:rsidR="007143E4" w:rsidRPr="00DB34FC" w:rsidRDefault="007143E4" w:rsidP="00CE1267">
      <w:pPr>
        <w:pStyle w:val="Listenabsatz"/>
        <w:numPr>
          <w:ilvl w:val="0"/>
          <w:numId w:val="3"/>
        </w:numPr>
        <w:jc w:val="left"/>
        <w:rPr>
          <w:sz w:val="24"/>
          <w:szCs w:val="24"/>
        </w:rPr>
      </w:pPr>
      <w:r w:rsidRPr="00DB34FC">
        <w:rPr>
          <w:sz w:val="24"/>
          <w:szCs w:val="24"/>
        </w:rPr>
        <w:t>Was kann zu der Aufführung der verschiedenen Momente des Glases erfasst werden? Was ist das Faszinierende am Glas?</w:t>
      </w:r>
    </w:p>
    <w:p w:rsidR="004638FC" w:rsidRPr="00DB34FC" w:rsidRDefault="004638FC" w:rsidP="004638FC">
      <w:pPr>
        <w:pStyle w:val="Listenabsatz"/>
        <w:jc w:val="left"/>
        <w:rPr>
          <w:sz w:val="24"/>
          <w:szCs w:val="24"/>
        </w:rPr>
      </w:pPr>
    </w:p>
    <w:p w:rsidR="004638FC" w:rsidRPr="00DB34FC" w:rsidRDefault="004638FC" w:rsidP="004638FC">
      <w:pPr>
        <w:pStyle w:val="Listenabsatz"/>
        <w:numPr>
          <w:ilvl w:val="0"/>
          <w:numId w:val="5"/>
        </w:numPr>
        <w:jc w:val="left"/>
        <w:rPr>
          <w:sz w:val="24"/>
          <w:szCs w:val="24"/>
        </w:rPr>
      </w:pPr>
      <w:r w:rsidRPr="00DB34FC">
        <w:rPr>
          <w:sz w:val="24"/>
          <w:szCs w:val="24"/>
        </w:rPr>
        <w:lastRenderedPageBreak/>
        <w:t>Transparenz und Übergang</w:t>
      </w:r>
    </w:p>
    <w:p w:rsidR="004638FC" w:rsidRPr="00DB34FC" w:rsidRDefault="004638FC" w:rsidP="004638FC">
      <w:pPr>
        <w:pStyle w:val="Listenabsatz"/>
        <w:numPr>
          <w:ilvl w:val="0"/>
          <w:numId w:val="5"/>
        </w:numPr>
        <w:jc w:val="left"/>
        <w:rPr>
          <w:sz w:val="24"/>
          <w:szCs w:val="24"/>
        </w:rPr>
      </w:pPr>
      <w:r w:rsidRPr="00DB34FC">
        <w:rPr>
          <w:sz w:val="24"/>
          <w:szCs w:val="24"/>
        </w:rPr>
        <w:t>Barriere und gleichermaßen Verbindung</w:t>
      </w:r>
    </w:p>
    <w:p w:rsidR="004638FC" w:rsidRPr="00DB34FC" w:rsidRDefault="004638FC" w:rsidP="004638FC">
      <w:pPr>
        <w:pStyle w:val="Listenabsatz"/>
        <w:numPr>
          <w:ilvl w:val="0"/>
          <w:numId w:val="5"/>
        </w:numPr>
        <w:jc w:val="left"/>
        <w:rPr>
          <w:sz w:val="24"/>
          <w:szCs w:val="24"/>
        </w:rPr>
      </w:pPr>
      <w:r w:rsidRPr="00DB34FC">
        <w:rPr>
          <w:sz w:val="24"/>
          <w:szCs w:val="24"/>
        </w:rPr>
        <w:t>Architektur des Bauhauses: Verbundenheit mit der Außenwelt und gleichzeitige Abschottung</w:t>
      </w:r>
    </w:p>
    <w:p w:rsidR="004638FC" w:rsidRPr="00DB34FC" w:rsidRDefault="00097414" w:rsidP="004638FC">
      <w:pPr>
        <w:pStyle w:val="Listenabsatz"/>
        <w:numPr>
          <w:ilvl w:val="0"/>
          <w:numId w:val="5"/>
        </w:numPr>
        <w:jc w:val="left"/>
        <w:rPr>
          <w:sz w:val="24"/>
          <w:szCs w:val="24"/>
        </w:rPr>
      </w:pPr>
      <w:r w:rsidRPr="00DB34FC">
        <w:rPr>
          <w:sz w:val="24"/>
          <w:szCs w:val="24"/>
        </w:rPr>
        <w:t>Grundphänomen: Glas vereint Räume und trennt diese gleichzeitig voneinander ab.</w:t>
      </w:r>
    </w:p>
    <w:p w:rsidR="00F230A7" w:rsidRPr="00DB34FC" w:rsidRDefault="00F230A7" w:rsidP="004638FC">
      <w:pPr>
        <w:pStyle w:val="Listenabsatz"/>
        <w:numPr>
          <w:ilvl w:val="0"/>
          <w:numId w:val="5"/>
        </w:numPr>
        <w:jc w:val="left"/>
        <w:rPr>
          <w:sz w:val="24"/>
          <w:szCs w:val="24"/>
        </w:rPr>
      </w:pPr>
      <w:r w:rsidRPr="00DB34FC">
        <w:rPr>
          <w:sz w:val="24"/>
          <w:szCs w:val="24"/>
        </w:rPr>
        <w:t>Glas als „Märchenland“ und „Frustration“</w:t>
      </w:r>
      <w:r w:rsidR="00FD2923" w:rsidRPr="00DB34FC">
        <w:rPr>
          <w:sz w:val="24"/>
          <w:szCs w:val="24"/>
        </w:rPr>
        <w:t xml:space="preserve"> </w:t>
      </w:r>
      <w:r w:rsidR="00FD2923" w:rsidRPr="00DB34FC">
        <w:rPr>
          <w:sz w:val="24"/>
          <w:szCs w:val="24"/>
        </w:rPr>
        <w:sym w:font="Wingdings" w:char="F0E0"/>
      </w:r>
      <w:r w:rsidR="00FD2923" w:rsidRPr="00DB34FC">
        <w:rPr>
          <w:sz w:val="24"/>
          <w:szCs w:val="24"/>
        </w:rPr>
        <w:t xml:space="preserve"> Exposition: Reiz der Ware (Auge) und der gleichzeitige Entzug (Schaufenster)</w:t>
      </w:r>
    </w:p>
    <w:p w:rsidR="0053602B" w:rsidRPr="00DB34FC" w:rsidRDefault="00C06149" w:rsidP="00274D53">
      <w:pPr>
        <w:pStyle w:val="Listenabsatz"/>
        <w:numPr>
          <w:ilvl w:val="0"/>
          <w:numId w:val="5"/>
        </w:numPr>
        <w:jc w:val="left"/>
        <w:rPr>
          <w:sz w:val="24"/>
          <w:szCs w:val="24"/>
        </w:rPr>
      </w:pPr>
      <w:r w:rsidRPr="00DB34FC">
        <w:rPr>
          <w:sz w:val="24"/>
          <w:szCs w:val="24"/>
        </w:rPr>
        <w:t>Assoziation der Einmachgläser</w:t>
      </w:r>
    </w:p>
    <w:p w:rsidR="008B23CE" w:rsidRPr="00DB34FC" w:rsidRDefault="008B23CE" w:rsidP="007143E4">
      <w:pPr>
        <w:jc w:val="left"/>
        <w:rPr>
          <w:sz w:val="24"/>
          <w:szCs w:val="24"/>
        </w:rPr>
      </w:pPr>
    </w:p>
    <w:p w:rsidR="007143E4" w:rsidRPr="00DB34FC" w:rsidRDefault="008B23CE" w:rsidP="007143E4">
      <w:pPr>
        <w:jc w:val="left"/>
        <w:rPr>
          <w:sz w:val="24"/>
          <w:szCs w:val="24"/>
        </w:rPr>
      </w:pPr>
      <w:r w:rsidRPr="00DB34FC">
        <w:rPr>
          <w:sz w:val="24"/>
          <w:szCs w:val="24"/>
        </w:rPr>
        <w:t>(</w:t>
      </w:r>
      <w:r w:rsidR="00230B81" w:rsidRPr="00DB34FC">
        <w:rPr>
          <w:sz w:val="24"/>
          <w:szCs w:val="24"/>
        </w:rPr>
        <w:t>Berliner Soziologe Fritz Hauck Warenästhetik (1970er Jahre)</w:t>
      </w:r>
      <w:r w:rsidR="00FB0C76" w:rsidRPr="00DB34FC">
        <w:rPr>
          <w:sz w:val="24"/>
          <w:szCs w:val="24"/>
        </w:rPr>
        <w:t xml:space="preserve"> über die </w:t>
      </w:r>
      <w:r w:rsidRPr="00DB34FC">
        <w:rPr>
          <w:sz w:val="24"/>
          <w:szCs w:val="24"/>
        </w:rPr>
        <w:t>Form der Präsentation von Waren)</w:t>
      </w:r>
    </w:p>
    <w:p w:rsidR="00D73B0E" w:rsidRPr="00DB34FC" w:rsidRDefault="00D73B0E" w:rsidP="007143E4">
      <w:pPr>
        <w:jc w:val="left"/>
        <w:rPr>
          <w:sz w:val="24"/>
          <w:szCs w:val="24"/>
        </w:rPr>
      </w:pPr>
    </w:p>
    <w:p w:rsidR="00D73B0E" w:rsidRPr="00DB34FC" w:rsidRDefault="00D73B0E" w:rsidP="00D73B0E">
      <w:pPr>
        <w:ind w:left="0"/>
        <w:jc w:val="left"/>
        <w:rPr>
          <w:b/>
          <w:sz w:val="24"/>
          <w:szCs w:val="24"/>
          <w:u w:val="single"/>
        </w:rPr>
      </w:pPr>
      <w:r w:rsidRPr="00DB34FC">
        <w:rPr>
          <w:b/>
          <w:sz w:val="24"/>
          <w:szCs w:val="24"/>
          <w:u w:val="single"/>
        </w:rPr>
        <w:t>Begriffserklärung: Der gläserne Mensch</w:t>
      </w:r>
      <w:r w:rsidR="00310EC3" w:rsidRPr="00DB34FC">
        <w:rPr>
          <w:b/>
          <w:sz w:val="24"/>
          <w:szCs w:val="24"/>
          <w:u w:val="single"/>
        </w:rPr>
        <w:t>:</w:t>
      </w:r>
    </w:p>
    <w:p w:rsidR="00310EC3" w:rsidRPr="00DB34FC" w:rsidRDefault="00310EC3" w:rsidP="00D73B0E">
      <w:pPr>
        <w:ind w:left="0"/>
        <w:jc w:val="left"/>
        <w:rPr>
          <w:b/>
          <w:sz w:val="24"/>
          <w:szCs w:val="24"/>
          <w:u w:val="single"/>
        </w:rPr>
      </w:pPr>
    </w:p>
    <w:p w:rsidR="00D73B0E" w:rsidRPr="00DB34FC" w:rsidRDefault="00D73B0E" w:rsidP="00D73B0E">
      <w:pPr>
        <w:pStyle w:val="Listenabsatz"/>
        <w:numPr>
          <w:ilvl w:val="0"/>
          <w:numId w:val="3"/>
        </w:numPr>
        <w:jc w:val="left"/>
        <w:rPr>
          <w:sz w:val="24"/>
          <w:szCs w:val="24"/>
        </w:rPr>
      </w:pPr>
      <w:r w:rsidRPr="00DB34FC">
        <w:rPr>
          <w:sz w:val="24"/>
          <w:szCs w:val="24"/>
        </w:rPr>
        <w:t>Der Begriff stammt ursprünglich von einem Ausstellungsstück ab, welches in den 1920er Jahren im Dresdner „Museum für Hygiene“ ausgestellt wurde</w:t>
      </w:r>
    </w:p>
    <w:p w:rsidR="00D73B0E" w:rsidRPr="00DB34FC" w:rsidRDefault="00D73B0E" w:rsidP="00D73B0E">
      <w:pPr>
        <w:pStyle w:val="Listenabsatz"/>
        <w:numPr>
          <w:ilvl w:val="0"/>
          <w:numId w:val="3"/>
        </w:numPr>
        <w:jc w:val="left"/>
        <w:rPr>
          <w:sz w:val="24"/>
          <w:szCs w:val="24"/>
        </w:rPr>
      </w:pPr>
      <w:r w:rsidRPr="00DB34FC">
        <w:rPr>
          <w:sz w:val="24"/>
          <w:szCs w:val="24"/>
        </w:rPr>
        <w:t>Ein Mensch wurde samt aller Organe komplett aus Glas nachempfunden</w:t>
      </w:r>
    </w:p>
    <w:p w:rsidR="00D73B0E" w:rsidRPr="00DB34FC" w:rsidRDefault="00D73B0E" w:rsidP="00D73B0E">
      <w:pPr>
        <w:pStyle w:val="Listenabsatz"/>
        <w:numPr>
          <w:ilvl w:val="0"/>
          <w:numId w:val="3"/>
        </w:numPr>
        <w:jc w:val="left"/>
        <w:rPr>
          <w:sz w:val="24"/>
          <w:szCs w:val="24"/>
        </w:rPr>
      </w:pPr>
      <w:r w:rsidRPr="00DB34FC">
        <w:rPr>
          <w:sz w:val="24"/>
          <w:szCs w:val="24"/>
        </w:rPr>
        <w:t>Transparenz der Didaktik (Erklären des menschlichen Körpers)</w:t>
      </w:r>
    </w:p>
    <w:p w:rsidR="00CA42E7" w:rsidRPr="00DB34FC" w:rsidRDefault="00CA42E7" w:rsidP="00D73B0E">
      <w:pPr>
        <w:pStyle w:val="Listenabsatz"/>
        <w:numPr>
          <w:ilvl w:val="0"/>
          <w:numId w:val="3"/>
        </w:numPr>
        <w:jc w:val="left"/>
        <w:rPr>
          <w:sz w:val="24"/>
          <w:szCs w:val="24"/>
        </w:rPr>
      </w:pPr>
      <w:r w:rsidRPr="00DB34FC">
        <w:rPr>
          <w:sz w:val="24"/>
          <w:szCs w:val="24"/>
        </w:rPr>
        <w:t xml:space="preserve">Der Begriff des </w:t>
      </w:r>
      <w:r w:rsidRPr="00DB34FC">
        <w:rPr>
          <w:i/>
          <w:sz w:val="24"/>
          <w:szCs w:val="24"/>
        </w:rPr>
        <w:t>gläsernen Menschen</w:t>
      </w:r>
      <w:r w:rsidRPr="00DB34FC">
        <w:rPr>
          <w:sz w:val="24"/>
          <w:szCs w:val="24"/>
        </w:rPr>
        <w:t xml:space="preserve"> hat sich zur heutigen Metapher des „gläsernen Bürgers“ weiterentwickelt und bezeichnet den vom Staat überwachten Menschen</w:t>
      </w:r>
    </w:p>
    <w:p w:rsidR="007143E4" w:rsidRPr="00DB34FC" w:rsidRDefault="007143E4" w:rsidP="007143E4">
      <w:pPr>
        <w:jc w:val="left"/>
        <w:rPr>
          <w:sz w:val="24"/>
          <w:szCs w:val="24"/>
        </w:rPr>
      </w:pPr>
    </w:p>
    <w:p w:rsidR="0037595B" w:rsidRPr="00DB34FC" w:rsidRDefault="0037595B" w:rsidP="0037595B">
      <w:pPr>
        <w:ind w:left="0"/>
        <w:jc w:val="left"/>
        <w:rPr>
          <w:sz w:val="24"/>
          <w:szCs w:val="24"/>
        </w:rPr>
      </w:pPr>
      <w:r w:rsidRPr="00DB34FC">
        <w:rPr>
          <w:b/>
          <w:sz w:val="24"/>
          <w:szCs w:val="24"/>
          <w:u w:val="single"/>
        </w:rPr>
        <w:t>Exkurs:</w:t>
      </w:r>
      <w:r w:rsidRPr="00DB34FC">
        <w:rPr>
          <w:sz w:val="24"/>
          <w:szCs w:val="24"/>
        </w:rPr>
        <w:t xml:space="preserve"> Funktion des Glases im menschlichen Auge </w:t>
      </w:r>
      <w:r w:rsidRPr="00DB34FC">
        <w:rPr>
          <w:sz w:val="24"/>
          <w:szCs w:val="24"/>
        </w:rPr>
        <w:sym w:font="Wingdings" w:char="F0E0"/>
      </w:r>
      <w:r w:rsidRPr="00DB34FC">
        <w:rPr>
          <w:sz w:val="24"/>
          <w:szCs w:val="24"/>
        </w:rPr>
        <w:t xml:space="preserve"> der Linse: Akkommodation </w:t>
      </w:r>
    </w:p>
    <w:p w:rsidR="0037595B" w:rsidRPr="00DB34FC" w:rsidRDefault="0037595B" w:rsidP="0037595B">
      <w:pPr>
        <w:ind w:left="0"/>
        <w:jc w:val="left"/>
        <w:rPr>
          <w:sz w:val="24"/>
          <w:szCs w:val="24"/>
        </w:rPr>
      </w:pPr>
    </w:p>
    <w:p w:rsidR="0037595B" w:rsidRPr="00DB34FC" w:rsidRDefault="0037595B" w:rsidP="0037595B">
      <w:pPr>
        <w:ind w:left="0"/>
        <w:jc w:val="left"/>
        <w:rPr>
          <w:sz w:val="24"/>
          <w:szCs w:val="24"/>
        </w:rPr>
      </w:pPr>
      <w:r w:rsidRPr="00DB34FC">
        <w:rPr>
          <w:sz w:val="24"/>
          <w:szCs w:val="24"/>
        </w:rPr>
        <w:t>„Um unterschiedlich entfernte Gegenstände scharf abzubilden, verändert das Auge seine Brechkraft, indem es die Wölbung der elastischen Linse verändert. Die Linse ist mittels Ziliarfäden am ringförmigen Ziliarmuskel befestigt. Dieser Muskel gehört zu den unwillkürlichen Augenmuskeln, d.h. zu jenen Muskeln, die man nicht willentlich benutzen kann.</w:t>
      </w:r>
      <w:r w:rsidRPr="00DB34FC">
        <w:rPr>
          <w:sz w:val="24"/>
          <w:szCs w:val="24"/>
        </w:rPr>
        <w:br/>
        <w:t>Wenn man in die Ferne blickt, ist der Ziliarmuskel entspannt, die Linse, von den Ziliarfäden gehalten, ist flach. Richtet sich der Blick hingegen in die Nähe, zieht sich der Ziliarmuskel zusammen, und die Ziliarfäden werden gelockert.“</w:t>
      </w:r>
      <w:r w:rsidRPr="00DB34FC">
        <w:rPr>
          <w:rStyle w:val="Funotenzeichen"/>
          <w:sz w:val="24"/>
          <w:szCs w:val="24"/>
        </w:rPr>
        <w:footnoteReference w:id="1"/>
      </w:r>
      <w:r w:rsidRPr="00DB34FC">
        <w:rPr>
          <w:sz w:val="24"/>
          <w:szCs w:val="24"/>
        </w:rPr>
        <w:t> </w:t>
      </w:r>
    </w:p>
    <w:p w:rsidR="0037595B" w:rsidRPr="00DB34FC" w:rsidRDefault="0037595B" w:rsidP="0037595B">
      <w:pPr>
        <w:ind w:left="0"/>
        <w:jc w:val="left"/>
        <w:rPr>
          <w:sz w:val="24"/>
          <w:szCs w:val="24"/>
        </w:rPr>
      </w:pPr>
    </w:p>
    <w:p w:rsidR="00BE4196" w:rsidRDefault="00BE4196" w:rsidP="00BE4196">
      <w:pPr>
        <w:pStyle w:val="Listenabsatz"/>
        <w:numPr>
          <w:ilvl w:val="0"/>
          <w:numId w:val="2"/>
        </w:numPr>
        <w:jc w:val="left"/>
        <w:rPr>
          <w:sz w:val="24"/>
          <w:szCs w:val="24"/>
        </w:rPr>
      </w:pPr>
      <w:r>
        <w:rPr>
          <w:sz w:val="24"/>
          <w:szCs w:val="24"/>
        </w:rPr>
        <w:t>Ein ästhetisch-reflektierender Mensch denkt das Medium (Glas) mit</w:t>
      </w:r>
    </w:p>
    <w:p w:rsidR="00BE4196" w:rsidRDefault="00BE4196" w:rsidP="00BE4196">
      <w:pPr>
        <w:pStyle w:val="Listenabsatz"/>
        <w:ind w:left="1080"/>
        <w:jc w:val="left"/>
        <w:rPr>
          <w:sz w:val="24"/>
          <w:szCs w:val="24"/>
        </w:rPr>
      </w:pPr>
    </w:p>
    <w:p w:rsidR="003A311A" w:rsidRPr="00BE4196" w:rsidRDefault="003A311A" w:rsidP="00BE4196">
      <w:pPr>
        <w:pStyle w:val="Listenabsatz"/>
        <w:ind w:left="1080"/>
        <w:jc w:val="left"/>
        <w:rPr>
          <w:sz w:val="24"/>
          <w:szCs w:val="24"/>
        </w:rPr>
      </w:pPr>
    </w:p>
    <w:p w:rsidR="007143E4" w:rsidRPr="00DB34FC" w:rsidRDefault="007143E4" w:rsidP="007143E4">
      <w:pPr>
        <w:ind w:left="0"/>
        <w:jc w:val="left"/>
        <w:rPr>
          <w:b/>
          <w:sz w:val="24"/>
          <w:szCs w:val="24"/>
          <w:u w:val="single"/>
        </w:rPr>
      </w:pPr>
      <w:r w:rsidRPr="00DB34FC">
        <w:rPr>
          <w:b/>
          <w:sz w:val="24"/>
          <w:szCs w:val="24"/>
          <w:u w:val="single"/>
        </w:rPr>
        <w:t>Funktionen und Eigenschaften von Glas:</w:t>
      </w:r>
    </w:p>
    <w:p w:rsidR="007143E4" w:rsidRPr="00DB34FC" w:rsidRDefault="007143E4" w:rsidP="007143E4">
      <w:pPr>
        <w:ind w:left="0"/>
        <w:jc w:val="left"/>
        <w:rPr>
          <w:sz w:val="24"/>
          <w:szCs w:val="24"/>
        </w:rPr>
      </w:pPr>
    </w:p>
    <w:p w:rsidR="007143E4" w:rsidRPr="00DB34FC" w:rsidRDefault="006B07D4" w:rsidP="006B07D4">
      <w:pPr>
        <w:pStyle w:val="Listenabsatz"/>
        <w:numPr>
          <w:ilvl w:val="0"/>
          <w:numId w:val="3"/>
        </w:numPr>
        <w:jc w:val="left"/>
        <w:rPr>
          <w:sz w:val="24"/>
          <w:szCs w:val="24"/>
        </w:rPr>
      </w:pPr>
      <w:r w:rsidRPr="00DB34FC">
        <w:rPr>
          <w:sz w:val="24"/>
          <w:szCs w:val="24"/>
        </w:rPr>
        <w:t>Taktile Eigenschaft  des Glases: kalt und glatt</w:t>
      </w:r>
    </w:p>
    <w:p w:rsidR="006B07D4" w:rsidRPr="00DB34FC" w:rsidRDefault="006B07D4" w:rsidP="006B07D4">
      <w:pPr>
        <w:pStyle w:val="Listenabsatz"/>
        <w:numPr>
          <w:ilvl w:val="0"/>
          <w:numId w:val="3"/>
        </w:numPr>
        <w:jc w:val="left"/>
        <w:rPr>
          <w:sz w:val="24"/>
          <w:szCs w:val="24"/>
        </w:rPr>
      </w:pPr>
      <w:r w:rsidRPr="00DB34FC">
        <w:rPr>
          <w:sz w:val="24"/>
          <w:szCs w:val="24"/>
        </w:rPr>
        <w:t>Glas altert nicht (Holz, Stein und Eisen verrotten, sind Witterungsprozessen ausgeliefert</w:t>
      </w:r>
    </w:p>
    <w:p w:rsidR="006B07D4" w:rsidRPr="00DB34FC" w:rsidRDefault="00100E33" w:rsidP="006B07D4">
      <w:pPr>
        <w:pStyle w:val="Listenabsatz"/>
        <w:numPr>
          <w:ilvl w:val="0"/>
          <w:numId w:val="3"/>
        </w:numPr>
        <w:jc w:val="left"/>
        <w:rPr>
          <w:sz w:val="24"/>
          <w:szCs w:val="24"/>
        </w:rPr>
      </w:pPr>
      <w:r w:rsidRPr="00DB34FC">
        <w:rPr>
          <w:sz w:val="24"/>
          <w:szCs w:val="24"/>
        </w:rPr>
        <w:t>Glas bringt uns entfernte Welten näher (Mikroskop/Teleskop)</w:t>
      </w:r>
    </w:p>
    <w:p w:rsidR="00104FB5" w:rsidRPr="00DB34FC" w:rsidRDefault="00104FB5" w:rsidP="006B07D4">
      <w:pPr>
        <w:pStyle w:val="Listenabsatz"/>
        <w:numPr>
          <w:ilvl w:val="0"/>
          <w:numId w:val="3"/>
        </w:numPr>
        <w:jc w:val="left"/>
        <w:rPr>
          <w:sz w:val="24"/>
          <w:szCs w:val="24"/>
        </w:rPr>
      </w:pPr>
      <w:r w:rsidRPr="00DB34FC">
        <w:rPr>
          <w:sz w:val="24"/>
          <w:szCs w:val="24"/>
        </w:rPr>
        <w:t xml:space="preserve">Transparent, </w:t>
      </w:r>
      <w:proofErr w:type="spellStart"/>
      <w:r w:rsidRPr="00DB34FC">
        <w:rPr>
          <w:sz w:val="24"/>
          <w:szCs w:val="24"/>
        </w:rPr>
        <w:t>unverwüstbar</w:t>
      </w:r>
      <w:proofErr w:type="spellEnd"/>
      <w:r w:rsidRPr="00DB34FC">
        <w:rPr>
          <w:sz w:val="24"/>
          <w:szCs w:val="24"/>
        </w:rPr>
        <w:t>, zerbrechlich/fragil</w:t>
      </w:r>
    </w:p>
    <w:p w:rsidR="00104FB5" w:rsidRPr="00DB34FC" w:rsidRDefault="00D038CC" w:rsidP="006B07D4">
      <w:pPr>
        <w:pStyle w:val="Listenabsatz"/>
        <w:numPr>
          <w:ilvl w:val="0"/>
          <w:numId w:val="3"/>
        </w:numPr>
        <w:jc w:val="left"/>
        <w:rPr>
          <w:sz w:val="24"/>
          <w:szCs w:val="24"/>
        </w:rPr>
      </w:pPr>
      <w:r w:rsidRPr="00DB34FC">
        <w:rPr>
          <w:sz w:val="24"/>
          <w:szCs w:val="24"/>
        </w:rPr>
        <w:t>Spiegelfunktion</w:t>
      </w:r>
    </w:p>
    <w:p w:rsidR="00D038CC" w:rsidRPr="00DB34FC" w:rsidRDefault="00F939E4" w:rsidP="006B07D4">
      <w:pPr>
        <w:pStyle w:val="Listenabsatz"/>
        <w:numPr>
          <w:ilvl w:val="0"/>
          <w:numId w:val="3"/>
        </w:numPr>
        <w:jc w:val="left"/>
        <w:rPr>
          <w:sz w:val="24"/>
          <w:szCs w:val="24"/>
        </w:rPr>
      </w:pPr>
      <w:r w:rsidRPr="00DB34FC">
        <w:rPr>
          <w:sz w:val="24"/>
          <w:szCs w:val="24"/>
        </w:rPr>
        <w:t>Hygienisch, bewahrt keine Spuren, Schmutz perlt ab</w:t>
      </w:r>
    </w:p>
    <w:p w:rsidR="00B47402" w:rsidRPr="00DB34FC" w:rsidRDefault="00B47402" w:rsidP="00B47402">
      <w:pPr>
        <w:jc w:val="left"/>
        <w:rPr>
          <w:sz w:val="24"/>
          <w:szCs w:val="24"/>
        </w:rPr>
      </w:pPr>
    </w:p>
    <w:p w:rsidR="00B47402" w:rsidRPr="003A311A" w:rsidRDefault="00B47402" w:rsidP="00B47402">
      <w:pPr>
        <w:ind w:left="0"/>
        <w:jc w:val="left"/>
        <w:rPr>
          <w:b/>
          <w:sz w:val="24"/>
          <w:szCs w:val="24"/>
          <w:u w:val="single"/>
        </w:rPr>
      </w:pPr>
      <w:r w:rsidRPr="003A311A">
        <w:rPr>
          <w:b/>
          <w:sz w:val="24"/>
          <w:szCs w:val="24"/>
          <w:u w:val="single"/>
        </w:rPr>
        <w:t>Vorbereitung zur nächsten Seminarsitzung</w:t>
      </w:r>
      <w:r w:rsidR="007F2498" w:rsidRPr="003A311A">
        <w:rPr>
          <w:b/>
          <w:sz w:val="24"/>
          <w:szCs w:val="24"/>
          <w:u w:val="single"/>
        </w:rPr>
        <w:t xml:space="preserve"> am 08. Mai 2013</w:t>
      </w:r>
      <w:r w:rsidRPr="003A311A">
        <w:rPr>
          <w:b/>
          <w:sz w:val="24"/>
          <w:szCs w:val="24"/>
          <w:u w:val="single"/>
        </w:rPr>
        <w:t xml:space="preserve">: </w:t>
      </w:r>
      <w:r w:rsidR="003B3D81" w:rsidRPr="003A311A">
        <w:rPr>
          <w:b/>
          <w:sz w:val="24"/>
          <w:szCs w:val="24"/>
          <w:u w:val="single"/>
        </w:rPr>
        <w:t>Lesen des zweiten Textes im Reader von Walter Benjamin.</w:t>
      </w:r>
    </w:p>
    <w:sectPr w:rsidR="00B47402" w:rsidRPr="003A311A" w:rsidSect="00C7254D">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215A" w:rsidRDefault="00CB215A" w:rsidP="0037595B">
      <w:r>
        <w:separator/>
      </w:r>
    </w:p>
  </w:endnote>
  <w:endnote w:type="continuationSeparator" w:id="0">
    <w:p w:rsidR="00CB215A" w:rsidRDefault="00CB215A" w:rsidP="0037595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215A" w:rsidRDefault="00CB215A" w:rsidP="0037595B">
      <w:r>
        <w:separator/>
      </w:r>
    </w:p>
  </w:footnote>
  <w:footnote w:type="continuationSeparator" w:id="0">
    <w:p w:rsidR="00CB215A" w:rsidRDefault="00CB215A" w:rsidP="0037595B">
      <w:r>
        <w:continuationSeparator/>
      </w:r>
    </w:p>
  </w:footnote>
  <w:footnote w:id="1">
    <w:p w:rsidR="0037595B" w:rsidRDefault="0037595B">
      <w:pPr>
        <w:pStyle w:val="Funotentext"/>
      </w:pPr>
      <w:r>
        <w:rPr>
          <w:rStyle w:val="Funotenzeichen"/>
        </w:rPr>
        <w:footnoteRef/>
      </w:r>
      <w:r>
        <w:t xml:space="preserve"> </w:t>
      </w:r>
      <w:r w:rsidRPr="0037595B">
        <w:t>http://www.iaw.uni-bremen.de/ergo-time/augen/seiten/2bseh.htm</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B23E49"/>
    <w:multiLevelType w:val="hybridMultilevel"/>
    <w:tmpl w:val="61AEB0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59321565"/>
    <w:multiLevelType w:val="hybridMultilevel"/>
    <w:tmpl w:val="CD8E74C0"/>
    <w:lvl w:ilvl="0" w:tplc="B6403A8E">
      <w:numFmt w:val="bullet"/>
      <w:lvlText w:val="→"/>
      <w:lvlJc w:val="left"/>
      <w:pPr>
        <w:ind w:left="1440" w:hanging="360"/>
      </w:pPr>
      <w:rPr>
        <w:rFonts w:ascii="Times New Roman" w:eastAsiaTheme="minorHAnsi" w:hAnsi="Times New Roman" w:cs="Times New Roman"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
    <w:nsid w:val="64BD6055"/>
    <w:multiLevelType w:val="hybridMultilevel"/>
    <w:tmpl w:val="23087276"/>
    <w:lvl w:ilvl="0" w:tplc="6A72293A">
      <w:start w:val="5"/>
      <w:numFmt w:val="bullet"/>
      <w:lvlText w:val=""/>
      <w:lvlJc w:val="left"/>
      <w:pPr>
        <w:ind w:left="1080" w:hanging="360"/>
      </w:pPr>
      <w:rPr>
        <w:rFonts w:ascii="Wingdings" w:eastAsiaTheme="minorHAnsi" w:hAnsi="Wingdings"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nsid w:val="71673D5E"/>
    <w:multiLevelType w:val="hybridMultilevel"/>
    <w:tmpl w:val="AF2A6D62"/>
    <w:lvl w:ilvl="0" w:tplc="D0AAAF10">
      <w:start w:val="5"/>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796325AA"/>
    <w:multiLevelType w:val="hybridMultilevel"/>
    <w:tmpl w:val="7A8E2F90"/>
    <w:lvl w:ilvl="0" w:tplc="71F89D1A">
      <w:start w:val="5"/>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305440"/>
    <w:rsid w:val="00051AB2"/>
    <w:rsid w:val="00083229"/>
    <w:rsid w:val="00097414"/>
    <w:rsid w:val="000B2B2D"/>
    <w:rsid w:val="00100E33"/>
    <w:rsid w:val="00104FB5"/>
    <w:rsid w:val="00171F9D"/>
    <w:rsid w:val="001913B2"/>
    <w:rsid w:val="00230B81"/>
    <w:rsid w:val="00274D53"/>
    <w:rsid w:val="00305440"/>
    <w:rsid w:val="00310EC3"/>
    <w:rsid w:val="00367825"/>
    <w:rsid w:val="00371A60"/>
    <w:rsid w:val="0037595B"/>
    <w:rsid w:val="003832AC"/>
    <w:rsid w:val="003A311A"/>
    <w:rsid w:val="003B3D81"/>
    <w:rsid w:val="004604D4"/>
    <w:rsid w:val="004638FC"/>
    <w:rsid w:val="004A039B"/>
    <w:rsid w:val="004C273F"/>
    <w:rsid w:val="004C584B"/>
    <w:rsid w:val="00531479"/>
    <w:rsid w:val="0053602B"/>
    <w:rsid w:val="005C7BB3"/>
    <w:rsid w:val="006404FB"/>
    <w:rsid w:val="006B07D4"/>
    <w:rsid w:val="006B125A"/>
    <w:rsid w:val="007143E4"/>
    <w:rsid w:val="007F2498"/>
    <w:rsid w:val="00805ED1"/>
    <w:rsid w:val="00823963"/>
    <w:rsid w:val="00886A88"/>
    <w:rsid w:val="008B0319"/>
    <w:rsid w:val="008B23CE"/>
    <w:rsid w:val="00951FDC"/>
    <w:rsid w:val="009F0578"/>
    <w:rsid w:val="00A91D3F"/>
    <w:rsid w:val="00B47402"/>
    <w:rsid w:val="00B86E46"/>
    <w:rsid w:val="00BE4196"/>
    <w:rsid w:val="00C06149"/>
    <w:rsid w:val="00C71621"/>
    <w:rsid w:val="00C7254D"/>
    <w:rsid w:val="00CA42E7"/>
    <w:rsid w:val="00CB215A"/>
    <w:rsid w:val="00CD6A7B"/>
    <w:rsid w:val="00CE1267"/>
    <w:rsid w:val="00CF332E"/>
    <w:rsid w:val="00D038CC"/>
    <w:rsid w:val="00D73B0E"/>
    <w:rsid w:val="00DB34FC"/>
    <w:rsid w:val="00EF63A8"/>
    <w:rsid w:val="00F230A7"/>
    <w:rsid w:val="00F939E4"/>
    <w:rsid w:val="00FA0EE9"/>
    <w:rsid w:val="00FB0C76"/>
    <w:rsid w:val="00FC4B1A"/>
    <w:rsid w:val="00FD2923"/>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lang w:val="de-DE" w:eastAsia="en-US" w:bidi="ar-SA"/>
      </w:rPr>
    </w:rPrDefault>
    <w:pPrDefault>
      <w:pPr>
        <w:ind w:left="851" w:right="85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51AB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unhideWhenUsed/>
    <w:rsid w:val="00886A88"/>
  </w:style>
  <w:style w:type="character" w:customStyle="1" w:styleId="FunotentextZchn">
    <w:name w:val="Fußnotentext Zchn"/>
    <w:basedOn w:val="Absatz-Standardschriftart"/>
    <w:link w:val="Funotentext"/>
    <w:uiPriority w:val="99"/>
    <w:rsid w:val="00886A88"/>
    <w:rPr>
      <w:rFonts w:ascii="Times New Roman" w:hAnsi="Times New Roman"/>
      <w:sz w:val="20"/>
      <w:szCs w:val="20"/>
    </w:rPr>
  </w:style>
  <w:style w:type="paragraph" w:styleId="Listenabsatz">
    <w:name w:val="List Paragraph"/>
    <w:basedOn w:val="Standard"/>
    <w:uiPriority w:val="34"/>
    <w:qFormat/>
    <w:rsid w:val="004C584B"/>
    <w:pPr>
      <w:ind w:left="720"/>
      <w:contextualSpacing/>
    </w:pPr>
  </w:style>
  <w:style w:type="character" w:styleId="Funotenzeichen">
    <w:name w:val="footnote reference"/>
    <w:basedOn w:val="Absatz-Standardschriftart"/>
    <w:uiPriority w:val="99"/>
    <w:semiHidden/>
    <w:unhideWhenUsed/>
    <w:rsid w:val="0037595B"/>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522</Words>
  <Characters>3295</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dc:creator>
  <cp:lastModifiedBy>Institut für Germanistik</cp:lastModifiedBy>
  <cp:revision>2</cp:revision>
  <dcterms:created xsi:type="dcterms:W3CDTF">2013-07-18T08:22:00Z</dcterms:created>
  <dcterms:modified xsi:type="dcterms:W3CDTF">2013-07-18T08:22:00Z</dcterms:modified>
</cp:coreProperties>
</file>