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Rheinische Friedrich-Wilhelms-Universität Bonn</w:t>
      </w:r>
    </w:p>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Institut für Germanistik, Vgl. Literatur-und Kulturwissenschaft und Skandinavistik</w:t>
      </w:r>
    </w:p>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Sommersemester 2013</w:t>
      </w:r>
    </w:p>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„Literatur und Glas“</w:t>
      </w:r>
    </w:p>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Prof. Dr. Michael Wetzel</w:t>
      </w:r>
    </w:p>
    <w:p w:rsidR="00737A16" w:rsidRPr="00737A16" w:rsidRDefault="00737A16" w:rsidP="00737A16">
      <w:pPr>
        <w:spacing w:line="240" w:lineRule="auto"/>
        <w:jc w:val="both"/>
        <w:rPr>
          <w:rFonts w:ascii="Arial" w:hAnsi="Arial" w:cs="Arial"/>
          <w:sz w:val="18"/>
          <w:szCs w:val="18"/>
        </w:rPr>
      </w:pPr>
      <w:r w:rsidRPr="00737A16">
        <w:rPr>
          <w:rFonts w:ascii="Arial" w:hAnsi="Arial" w:cs="Arial"/>
          <w:sz w:val="18"/>
          <w:szCs w:val="18"/>
        </w:rPr>
        <w:t>Beate Jamann</w:t>
      </w:r>
    </w:p>
    <w:p w:rsidR="00737A16" w:rsidRDefault="00737A16" w:rsidP="00737A16">
      <w:pPr>
        <w:spacing w:line="240" w:lineRule="auto"/>
        <w:jc w:val="both"/>
        <w:rPr>
          <w:rFonts w:ascii="Arial" w:hAnsi="Arial" w:cs="Arial"/>
          <w:sz w:val="18"/>
          <w:szCs w:val="18"/>
        </w:rPr>
      </w:pPr>
      <w:r w:rsidRPr="00737A16">
        <w:rPr>
          <w:rFonts w:ascii="Arial" w:hAnsi="Arial" w:cs="Arial"/>
          <w:sz w:val="18"/>
          <w:szCs w:val="18"/>
        </w:rPr>
        <w:t>6.6.2013</w:t>
      </w:r>
    </w:p>
    <w:p w:rsidR="00737A16" w:rsidRDefault="00737A16" w:rsidP="00737A16">
      <w:pPr>
        <w:spacing w:line="240" w:lineRule="auto"/>
        <w:jc w:val="both"/>
        <w:rPr>
          <w:rFonts w:ascii="Arial" w:hAnsi="Arial" w:cs="Arial"/>
          <w:sz w:val="18"/>
          <w:szCs w:val="18"/>
        </w:rPr>
      </w:pPr>
    </w:p>
    <w:p w:rsidR="00737A16" w:rsidRDefault="00737A16" w:rsidP="00737A16">
      <w:pPr>
        <w:spacing w:line="240" w:lineRule="auto"/>
        <w:jc w:val="both"/>
        <w:rPr>
          <w:rFonts w:ascii="Arial" w:hAnsi="Arial" w:cs="Arial"/>
          <w:b/>
          <w:sz w:val="24"/>
          <w:szCs w:val="24"/>
        </w:rPr>
      </w:pPr>
      <w:r>
        <w:rPr>
          <w:rFonts w:ascii="Arial" w:hAnsi="Arial" w:cs="Arial"/>
          <w:b/>
          <w:sz w:val="24"/>
          <w:szCs w:val="24"/>
        </w:rPr>
        <w:t>Sitzungsprotokoll vom 5.6.2013</w:t>
      </w:r>
    </w:p>
    <w:p w:rsidR="00737A16" w:rsidRDefault="00737A16" w:rsidP="00737A16">
      <w:pPr>
        <w:spacing w:line="240" w:lineRule="auto"/>
        <w:jc w:val="both"/>
        <w:rPr>
          <w:rFonts w:ascii="Arial" w:hAnsi="Arial" w:cs="Arial"/>
          <w:b/>
          <w:sz w:val="24"/>
          <w:szCs w:val="24"/>
        </w:rPr>
      </w:pPr>
    </w:p>
    <w:p w:rsidR="008E3AEF" w:rsidRPr="008E3AEF" w:rsidRDefault="008E3AEF" w:rsidP="007D4476">
      <w:pPr>
        <w:spacing w:line="240" w:lineRule="auto"/>
        <w:jc w:val="both"/>
        <w:rPr>
          <w:rFonts w:ascii="Arial" w:hAnsi="Arial" w:cs="Arial"/>
          <w:b/>
          <w:sz w:val="24"/>
          <w:szCs w:val="24"/>
        </w:rPr>
      </w:pPr>
      <w:r>
        <w:rPr>
          <w:rFonts w:ascii="Arial" w:hAnsi="Arial" w:cs="Arial"/>
          <w:b/>
          <w:sz w:val="24"/>
          <w:szCs w:val="24"/>
        </w:rPr>
        <w:t xml:space="preserve">1. Walter Benjamin: </w:t>
      </w:r>
      <w:r w:rsidR="001363F7">
        <w:rPr>
          <w:rFonts w:ascii="Arial" w:hAnsi="Arial" w:cs="Arial"/>
          <w:b/>
          <w:sz w:val="24"/>
          <w:szCs w:val="24"/>
        </w:rPr>
        <w:t>„</w:t>
      </w:r>
      <w:r>
        <w:rPr>
          <w:rFonts w:ascii="Arial" w:hAnsi="Arial" w:cs="Arial"/>
          <w:b/>
          <w:sz w:val="24"/>
          <w:szCs w:val="24"/>
        </w:rPr>
        <w:t>Erfahrung und Armut</w:t>
      </w:r>
      <w:r w:rsidR="001363F7">
        <w:rPr>
          <w:rFonts w:ascii="Arial" w:hAnsi="Arial" w:cs="Arial"/>
          <w:b/>
          <w:sz w:val="24"/>
          <w:szCs w:val="24"/>
        </w:rPr>
        <w:t>“</w:t>
      </w:r>
    </w:p>
    <w:p w:rsidR="00737A16" w:rsidRDefault="00EB0944" w:rsidP="007D4476">
      <w:pPr>
        <w:spacing w:line="240" w:lineRule="auto"/>
        <w:jc w:val="both"/>
        <w:rPr>
          <w:rFonts w:ascii="Arial" w:hAnsi="Arial" w:cs="Arial"/>
          <w:sz w:val="24"/>
          <w:szCs w:val="24"/>
        </w:rPr>
      </w:pPr>
      <w:r>
        <w:rPr>
          <w:rFonts w:ascii="Arial" w:hAnsi="Arial" w:cs="Arial"/>
          <w:sz w:val="24"/>
          <w:szCs w:val="24"/>
        </w:rPr>
        <w:t xml:space="preserve">In der Sitzung vom 5.6.2013 wurde der Text von Walter Benjamin „Erfahrung und </w:t>
      </w:r>
    </w:p>
    <w:p w:rsidR="00D55CF9" w:rsidRDefault="00EB0944" w:rsidP="00D55CF9">
      <w:pPr>
        <w:spacing w:after="0" w:line="360" w:lineRule="auto"/>
        <w:jc w:val="both"/>
        <w:rPr>
          <w:rFonts w:ascii="Arial" w:hAnsi="Arial" w:cs="Arial"/>
          <w:sz w:val="24"/>
          <w:szCs w:val="24"/>
        </w:rPr>
      </w:pPr>
      <w:r>
        <w:rPr>
          <w:rFonts w:ascii="Arial" w:hAnsi="Arial" w:cs="Arial"/>
          <w:sz w:val="24"/>
          <w:szCs w:val="24"/>
        </w:rPr>
        <w:t>Armut“</w:t>
      </w:r>
      <w:r w:rsidR="000D035C">
        <w:rPr>
          <w:rFonts w:ascii="Arial" w:hAnsi="Arial" w:cs="Arial"/>
          <w:sz w:val="24"/>
          <w:szCs w:val="24"/>
        </w:rPr>
        <w:t xml:space="preserve"> erneut aufgenommen und zur Diskussion gestellt. </w:t>
      </w:r>
      <w:r w:rsidR="007D4476">
        <w:rPr>
          <w:rFonts w:ascii="Arial" w:hAnsi="Arial" w:cs="Arial"/>
          <w:sz w:val="24"/>
          <w:szCs w:val="24"/>
        </w:rPr>
        <w:t>Es wurde dort eingesetzt,  wo Benjamin auf die architektonische Bedeutung von Glas eingeht und</w:t>
      </w:r>
      <w:r w:rsidR="001A15AC">
        <w:rPr>
          <w:rFonts w:ascii="Arial" w:hAnsi="Arial" w:cs="Arial"/>
          <w:sz w:val="24"/>
          <w:szCs w:val="24"/>
        </w:rPr>
        <w:t xml:space="preserve"> das Organ</w:t>
      </w:r>
      <w:r w:rsidR="001A15AC">
        <w:rPr>
          <w:rFonts w:ascii="Arial" w:hAnsi="Arial" w:cs="Arial"/>
          <w:sz w:val="24"/>
          <w:szCs w:val="24"/>
        </w:rPr>
        <w:t>i</w:t>
      </w:r>
      <w:r w:rsidR="001A15AC">
        <w:rPr>
          <w:rFonts w:ascii="Arial" w:hAnsi="Arial" w:cs="Arial"/>
          <w:sz w:val="24"/>
          <w:szCs w:val="24"/>
        </w:rPr>
        <w:t>sche in Gegensatz zur</w:t>
      </w:r>
      <w:r w:rsidR="007D4476">
        <w:rPr>
          <w:rFonts w:ascii="Arial" w:hAnsi="Arial" w:cs="Arial"/>
          <w:sz w:val="24"/>
          <w:szCs w:val="24"/>
        </w:rPr>
        <w:t xml:space="preserve"> Konstrukt</w:t>
      </w:r>
      <w:r w:rsidR="001A15AC">
        <w:rPr>
          <w:rFonts w:ascii="Arial" w:hAnsi="Arial" w:cs="Arial"/>
          <w:sz w:val="24"/>
          <w:szCs w:val="24"/>
        </w:rPr>
        <w:t>ion</w:t>
      </w:r>
      <w:r w:rsidR="007D4476">
        <w:rPr>
          <w:rFonts w:ascii="Arial" w:hAnsi="Arial" w:cs="Arial"/>
          <w:sz w:val="24"/>
          <w:szCs w:val="24"/>
        </w:rPr>
        <w:t xml:space="preserve"> stellt. </w:t>
      </w:r>
      <w:r w:rsidR="00272A05">
        <w:rPr>
          <w:rFonts w:ascii="Arial" w:hAnsi="Arial" w:cs="Arial"/>
          <w:sz w:val="24"/>
          <w:szCs w:val="24"/>
        </w:rPr>
        <w:t>Seine These „Glas ist der Feind des Besi</w:t>
      </w:r>
      <w:r w:rsidR="00272A05">
        <w:rPr>
          <w:rFonts w:ascii="Arial" w:hAnsi="Arial" w:cs="Arial"/>
          <w:sz w:val="24"/>
          <w:szCs w:val="24"/>
        </w:rPr>
        <w:t>t</w:t>
      </w:r>
      <w:r w:rsidR="00272A05">
        <w:rPr>
          <w:rFonts w:ascii="Arial" w:hAnsi="Arial" w:cs="Arial"/>
          <w:sz w:val="24"/>
          <w:szCs w:val="24"/>
        </w:rPr>
        <w:t xml:space="preserve">zes“ rief im Seminar mehrere Assoziationen wach, wie, dass hinter </w:t>
      </w:r>
      <w:r w:rsidR="007365EE">
        <w:rPr>
          <w:rFonts w:ascii="Arial" w:hAnsi="Arial" w:cs="Arial"/>
          <w:sz w:val="24"/>
          <w:szCs w:val="24"/>
        </w:rPr>
        <w:t>Glas nichts ang</w:t>
      </w:r>
      <w:r w:rsidR="007365EE">
        <w:rPr>
          <w:rFonts w:ascii="Arial" w:hAnsi="Arial" w:cs="Arial"/>
          <w:sz w:val="24"/>
          <w:szCs w:val="24"/>
        </w:rPr>
        <w:t>e</w:t>
      </w:r>
      <w:r w:rsidR="007365EE">
        <w:rPr>
          <w:rFonts w:ascii="Arial" w:hAnsi="Arial" w:cs="Arial"/>
          <w:sz w:val="24"/>
          <w:szCs w:val="24"/>
        </w:rPr>
        <w:t>fasst werden kann oder, dass es „Diebe macht“</w:t>
      </w:r>
      <w:r w:rsidR="00B94EF2">
        <w:rPr>
          <w:rFonts w:ascii="Arial" w:hAnsi="Arial" w:cs="Arial"/>
          <w:sz w:val="24"/>
          <w:szCs w:val="24"/>
        </w:rPr>
        <w:t>, da</w:t>
      </w:r>
      <w:r w:rsidR="007365EE">
        <w:rPr>
          <w:rFonts w:ascii="Arial" w:hAnsi="Arial" w:cs="Arial"/>
          <w:sz w:val="24"/>
          <w:szCs w:val="24"/>
        </w:rPr>
        <w:t xml:space="preserve"> es andere auch sehen können. </w:t>
      </w:r>
      <w:r w:rsidR="00AB1E81">
        <w:rPr>
          <w:rFonts w:ascii="Arial" w:hAnsi="Arial" w:cs="Arial"/>
          <w:sz w:val="24"/>
          <w:szCs w:val="24"/>
        </w:rPr>
        <w:t>Ebenso wurde mit diesem Zitat auch die experimentelle Chemie in Verbindung g</w:t>
      </w:r>
      <w:r w:rsidR="00AB1E81">
        <w:rPr>
          <w:rFonts w:ascii="Arial" w:hAnsi="Arial" w:cs="Arial"/>
          <w:sz w:val="24"/>
          <w:szCs w:val="24"/>
        </w:rPr>
        <w:t>e</w:t>
      </w:r>
      <w:r w:rsidR="00AB1E81">
        <w:rPr>
          <w:rFonts w:ascii="Arial" w:hAnsi="Arial" w:cs="Arial"/>
          <w:sz w:val="24"/>
          <w:szCs w:val="24"/>
        </w:rPr>
        <w:t xml:space="preserve">bracht, bei der man auf zwei verschiedene Weisen Lebensprozesse untersuchen kann. </w:t>
      </w:r>
      <w:r w:rsidR="00876398">
        <w:rPr>
          <w:rFonts w:ascii="Arial" w:hAnsi="Arial" w:cs="Arial"/>
          <w:sz w:val="24"/>
          <w:szCs w:val="24"/>
        </w:rPr>
        <w:t xml:space="preserve">Einmal wäre hier der Begriff </w:t>
      </w:r>
      <w:r w:rsidR="00876398" w:rsidRPr="00876398">
        <w:rPr>
          <w:rFonts w:ascii="Arial" w:hAnsi="Arial" w:cs="Arial"/>
          <w:i/>
          <w:sz w:val="24"/>
          <w:szCs w:val="24"/>
        </w:rPr>
        <w:t>in vitro</w:t>
      </w:r>
      <w:r w:rsidR="00CC2B84">
        <w:rPr>
          <w:rFonts w:ascii="Arial" w:hAnsi="Arial" w:cs="Arial"/>
          <w:sz w:val="24"/>
          <w:szCs w:val="24"/>
        </w:rPr>
        <w:t xml:space="preserve">(im Glas) zu nennen und zum </w:t>
      </w:r>
      <w:r w:rsidR="00876398">
        <w:rPr>
          <w:rFonts w:ascii="Arial" w:hAnsi="Arial" w:cs="Arial"/>
          <w:sz w:val="24"/>
          <w:szCs w:val="24"/>
        </w:rPr>
        <w:t xml:space="preserve">anderen </w:t>
      </w:r>
      <w:r w:rsidR="00876398" w:rsidRPr="00876398">
        <w:rPr>
          <w:rFonts w:ascii="Arial" w:hAnsi="Arial" w:cs="Arial"/>
          <w:i/>
          <w:sz w:val="24"/>
          <w:szCs w:val="24"/>
        </w:rPr>
        <w:t>in vivo</w:t>
      </w:r>
      <w:r w:rsidR="00CC2B84">
        <w:rPr>
          <w:rFonts w:ascii="Arial" w:hAnsi="Arial" w:cs="Arial"/>
          <w:sz w:val="24"/>
          <w:szCs w:val="24"/>
        </w:rPr>
        <w:t xml:space="preserve">(im Leben). </w:t>
      </w:r>
      <w:r w:rsidR="00444491">
        <w:rPr>
          <w:rFonts w:ascii="Arial" w:hAnsi="Arial" w:cs="Arial"/>
          <w:sz w:val="24"/>
          <w:szCs w:val="24"/>
        </w:rPr>
        <w:t xml:space="preserve">Als </w:t>
      </w:r>
      <w:r w:rsidR="00444491" w:rsidRPr="00876398">
        <w:rPr>
          <w:rFonts w:ascii="Arial" w:hAnsi="Arial" w:cs="Arial"/>
          <w:i/>
          <w:sz w:val="24"/>
          <w:szCs w:val="24"/>
        </w:rPr>
        <w:t>in vitro</w:t>
      </w:r>
      <w:r w:rsidR="00444491">
        <w:rPr>
          <w:rFonts w:ascii="Arial" w:hAnsi="Arial" w:cs="Arial"/>
          <w:sz w:val="24"/>
          <w:szCs w:val="24"/>
        </w:rPr>
        <w:t xml:space="preserve"> werden organische Vorgänge bezeichnet, die außerhalb eines lebenden Organismus stattfinden, im Gegensatz zu solchen, die im lebenden Organismus, also </w:t>
      </w:r>
      <w:r w:rsidR="00444491" w:rsidRPr="00876398">
        <w:rPr>
          <w:rFonts w:ascii="Arial" w:hAnsi="Arial" w:cs="Arial"/>
          <w:i/>
          <w:sz w:val="24"/>
          <w:szCs w:val="24"/>
        </w:rPr>
        <w:t>in vivo</w:t>
      </w:r>
      <w:r w:rsidR="00444491">
        <w:rPr>
          <w:rFonts w:ascii="Arial" w:hAnsi="Arial" w:cs="Arial"/>
          <w:sz w:val="24"/>
          <w:szCs w:val="24"/>
        </w:rPr>
        <w:t xml:space="preserve">, ablaufen. </w:t>
      </w:r>
      <w:r w:rsidR="0063028F">
        <w:rPr>
          <w:rFonts w:ascii="Arial" w:hAnsi="Arial" w:cs="Arial"/>
          <w:sz w:val="24"/>
          <w:szCs w:val="24"/>
        </w:rPr>
        <w:t>In der Naturwissenschaft bezieht sich in vitro auf Experimente, die in einer kontrollierten künstlichen Umgebung außerhalb eines l</w:t>
      </w:r>
      <w:r w:rsidR="0063028F">
        <w:rPr>
          <w:rFonts w:ascii="Arial" w:hAnsi="Arial" w:cs="Arial"/>
          <w:sz w:val="24"/>
          <w:szCs w:val="24"/>
        </w:rPr>
        <w:t>e</w:t>
      </w:r>
      <w:r w:rsidR="0063028F">
        <w:rPr>
          <w:rFonts w:ascii="Arial" w:hAnsi="Arial" w:cs="Arial"/>
          <w:sz w:val="24"/>
          <w:szCs w:val="24"/>
        </w:rPr>
        <w:t xml:space="preserve">benden Organismus durchgeführt werden, wie im Reagenzglas. </w:t>
      </w:r>
    </w:p>
    <w:p w:rsidR="00D55CF9" w:rsidRDefault="00D55CF9" w:rsidP="000B1964">
      <w:pPr>
        <w:spacing w:after="0" w:line="360" w:lineRule="auto"/>
        <w:jc w:val="both"/>
        <w:rPr>
          <w:rFonts w:ascii="Arial" w:hAnsi="Arial" w:cs="Arial"/>
          <w:sz w:val="24"/>
          <w:szCs w:val="24"/>
        </w:rPr>
      </w:pPr>
      <w:r>
        <w:rPr>
          <w:rFonts w:ascii="Arial" w:hAnsi="Arial" w:cs="Arial"/>
          <w:sz w:val="24"/>
          <w:szCs w:val="24"/>
        </w:rPr>
        <w:t xml:space="preserve">Benjamin stellt fest, dass die Verarmung darin besteht, dass alles auf das Format reduziert und  die Wirklichkeit durch ein Bild ersetzt wird. </w:t>
      </w:r>
    </w:p>
    <w:p w:rsidR="000B1964" w:rsidRDefault="000B1964" w:rsidP="000B1964">
      <w:pPr>
        <w:spacing w:after="0" w:line="360" w:lineRule="auto"/>
        <w:jc w:val="both"/>
        <w:rPr>
          <w:rFonts w:ascii="Arial" w:hAnsi="Arial" w:cs="Arial"/>
          <w:sz w:val="24"/>
          <w:szCs w:val="24"/>
        </w:rPr>
      </w:pPr>
      <w:r>
        <w:rPr>
          <w:rFonts w:ascii="Arial" w:hAnsi="Arial" w:cs="Arial"/>
          <w:sz w:val="24"/>
          <w:szCs w:val="24"/>
        </w:rPr>
        <w:t>Ebenso geht er in seinem Text sehr stark auf Scheerbart ein, der von einer Glasku</w:t>
      </w:r>
      <w:r>
        <w:rPr>
          <w:rFonts w:ascii="Arial" w:hAnsi="Arial" w:cs="Arial"/>
          <w:sz w:val="24"/>
          <w:szCs w:val="24"/>
        </w:rPr>
        <w:t>l</w:t>
      </w:r>
      <w:r>
        <w:rPr>
          <w:rFonts w:ascii="Arial" w:hAnsi="Arial" w:cs="Arial"/>
          <w:sz w:val="24"/>
          <w:szCs w:val="24"/>
        </w:rPr>
        <w:t xml:space="preserve">tur spricht, welche den Menschen vollkommen umwandeln wird. </w:t>
      </w:r>
    </w:p>
    <w:p w:rsidR="00F372B1" w:rsidRDefault="00F372B1" w:rsidP="000B1964">
      <w:pPr>
        <w:spacing w:after="0" w:line="360" w:lineRule="auto"/>
        <w:jc w:val="both"/>
        <w:rPr>
          <w:rFonts w:ascii="Arial" w:hAnsi="Arial" w:cs="Arial"/>
          <w:sz w:val="24"/>
          <w:szCs w:val="24"/>
        </w:rPr>
      </w:pPr>
      <w:r>
        <w:rPr>
          <w:rFonts w:ascii="Arial" w:hAnsi="Arial" w:cs="Arial"/>
          <w:sz w:val="24"/>
          <w:szCs w:val="24"/>
        </w:rPr>
        <w:t xml:space="preserve">Hier setzt Benjamin dann mit seiner Erfahrungsarmut an, die „man nicht so verstehen </w:t>
      </w:r>
      <w:r>
        <w:rPr>
          <w:rFonts w:ascii="Arial" w:hAnsi="Arial" w:cs="Arial"/>
          <w:szCs w:val="24"/>
        </w:rPr>
        <w:t>[</w:t>
      </w:r>
      <w:r>
        <w:rPr>
          <w:rFonts w:ascii="Arial" w:hAnsi="Arial" w:cs="Arial"/>
          <w:sz w:val="24"/>
          <w:szCs w:val="24"/>
        </w:rPr>
        <w:t>muss], als ob die Menschen sich nach neuer Erfahrung sehnten. Nein, sie sehnen sich von Erfahrungen freizukommen, sie sehnen sich nach einer Umwelt, in der sie ihre Armut, die äußere und schließlich auch die innere, so rein und deutlich zur G</w:t>
      </w:r>
      <w:r>
        <w:rPr>
          <w:rFonts w:ascii="Arial" w:hAnsi="Arial" w:cs="Arial"/>
          <w:sz w:val="24"/>
          <w:szCs w:val="24"/>
        </w:rPr>
        <w:t>e</w:t>
      </w:r>
      <w:r>
        <w:rPr>
          <w:rFonts w:ascii="Arial" w:hAnsi="Arial" w:cs="Arial"/>
          <w:sz w:val="24"/>
          <w:szCs w:val="24"/>
        </w:rPr>
        <w:t xml:space="preserve">ltung bringen können, daß etwas Anständiges dabei herauskommt. Sie sind auch </w:t>
      </w:r>
      <w:r>
        <w:rPr>
          <w:rFonts w:ascii="Arial" w:hAnsi="Arial" w:cs="Arial"/>
          <w:sz w:val="24"/>
          <w:szCs w:val="24"/>
        </w:rPr>
        <w:lastRenderedPageBreak/>
        <w:t>nicht immer unwissend oder unerfahren. Oft kann man das Umgekeh</w:t>
      </w:r>
      <w:r w:rsidR="00546ABA">
        <w:rPr>
          <w:rFonts w:ascii="Arial" w:hAnsi="Arial" w:cs="Arial"/>
          <w:sz w:val="24"/>
          <w:szCs w:val="24"/>
        </w:rPr>
        <w:t>rte sagen: Sie haben das alles ‚gefressen‘, ‚die Kultur‘ und den ‚Menschen‘</w:t>
      </w:r>
      <w:r>
        <w:rPr>
          <w:rFonts w:ascii="Arial" w:hAnsi="Arial" w:cs="Arial"/>
          <w:sz w:val="24"/>
          <w:szCs w:val="24"/>
        </w:rPr>
        <w:t xml:space="preserve"> und sie sind übersatt daran geworden und müde.“</w:t>
      </w:r>
    </w:p>
    <w:p w:rsidR="00F372B1" w:rsidRDefault="00F00DB1" w:rsidP="000B1964">
      <w:pPr>
        <w:spacing w:after="0" w:line="360" w:lineRule="auto"/>
        <w:jc w:val="both"/>
        <w:rPr>
          <w:rFonts w:ascii="Arial" w:hAnsi="Arial" w:cs="Arial"/>
          <w:sz w:val="24"/>
          <w:szCs w:val="24"/>
        </w:rPr>
      </w:pPr>
      <w:r>
        <w:rPr>
          <w:rFonts w:ascii="Arial" w:hAnsi="Arial" w:cs="Arial"/>
          <w:sz w:val="24"/>
          <w:szCs w:val="24"/>
        </w:rPr>
        <w:t xml:space="preserve">Im Kurs wird anhand dieser Aussage festgemacht, dass es in letzter Konsequenz bedeuten würde, dass sich der Mensch selbst abschafft. </w:t>
      </w:r>
      <w:r w:rsidR="003225F2">
        <w:rPr>
          <w:rFonts w:ascii="Arial" w:hAnsi="Arial" w:cs="Arial"/>
          <w:sz w:val="24"/>
          <w:szCs w:val="24"/>
        </w:rPr>
        <w:t xml:space="preserve">Diese Diskussion, was nach dem Menschen kommt, welches Zeitalter anbricht, wird auch schon seit längerer Zeit in der Kulturwissenschaft geführt. </w:t>
      </w:r>
      <w:r w:rsidR="003E2F42">
        <w:rPr>
          <w:rFonts w:ascii="Arial" w:hAnsi="Arial" w:cs="Arial"/>
          <w:sz w:val="24"/>
          <w:szCs w:val="24"/>
        </w:rPr>
        <w:t>Hier geht Herr Wetzel auf Donna Haraway ein, e</w:t>
      </w:r>
      <w:r w:rsidR="003E2F42">
        <w:rPr>
          <w:rFonts w:ascii="Arial" w:hAnsi="Arial" w:cs="Arial"/>
          <w:sz w:val="24"/>
          <w:szCs w:val="24"/>
        </w:rPr>
        <w:t>i</w:t>
      </w:r>
      <w:r w:rsidR="003E2F42">
        <w:rPr>
          <w:rFonts w:ascii="Arial" w:hAnsi="Arial" w:cs="Arial"/>
          <w:sz w:val="24"/>
          <w:szCs w:val="24"/>
        </w:rPr>
        <w:t>ne US-amerikanische Naturwissenschaftshistorikerin und Biologin. 1985 publizierte sie „A Manifesto for Cyborg“, ein postmodernes feministisches Essay, das die mögl</w:t>
      </w:r>
      <w:r w:rsidR="003E2F42">
        <w:rPr>
          <w:rFonts w:ascii="Arial" w:hAnsi="Arial" w:cs="Arial"/>
          <w:sz w:val="24"/>
          <w:szCs w:val="24"/>
        </w:rPr>
        <w:t>i</w:t>
      </w:r>
      <w:r w:rsidR="003E2F42">
        <w:rPr>
          <w:rFonts w:ascii="Arial" w:hAnsi="Arial" w:cs="Arial"/>
          <w:sz w:val="24"/>
          <w:szCs w:val="24"/>
        </w:rPr>
        <w:t xml:space="preserve">chen Schnittstellen von Mensch und Maschine beleuchtet. </w:t>
      </w:r>
    </w:p>
    <w:p w:rsidR="00F344C9" w:rsidRDefault="00F344C9" w:rsidP="000B1964">
      <w:pPr>
        <w:spacing w:after="0" w:line="360" w:lineRule="auto"/>
        <w:jc w:val="both"/>
        <w:rPr>
          <w:rFonts w:ascii="Arial" w:hAnsi="Arial" w:cs="Arial"/>
          <w:sz w:val="24"/>
          <w:szCs w:val="24"/>
        </w:rPr>
      </w:pPr>
      <w:r>
        <w:rPr>
          <w:rFonts w:ascii="Arial" w:hAnsi="Arial" w:cs="Arial"/>
          <w:sz w:val="24"/>
          <w:szCs w:val="24"/>
        </w:rPr>
        <w:t>Ebenso stellt Herr Wetzel heraus, dass der Manga/Anime „Ghost in the Shell“ (1989) von Masamune Shirow solch ein Zukunftsszenario aufgreift. Dort sind viele Me</w:t>
      </w:r>
      <w:r>
        <w:rPr>
          <w:rFonts w:ascii="Arial" w:hAnsi="Arial" w:cs="Arial"/>
          <w:sz w:val="24"/>
          <w:szCs w:val="24"/>
        </w:rPr>
        <w:t>n</w:t>
      </w:r>
      <w:r>
        <w:rPr>
          <w:rFonts w:ascii="Arial" w:hAnsi="Arial" w:cs="Arial"/>
          <w:sz w:val="24"/>
          <w:szCs w:val="24"/>
        </w:rPr>
        <w:t>schen Cyborgs, die ihren Körper entweder ganz oder teilweise durch künstliche I</w:t>
      </w:r>
      <w:r>
        <w:rPr>
          <w:rFonts w:ascii="Arial" w:hAnsi="Arial" w:cs="Arial"/>
          <w:sz w:val="24"/>
          <w:szCs w:val="24"/>
        </w:rPr>
        <w:t>m</w:t>
      </w:r>
      <w:r>
        <w:rPr>
          <w:rFonts w:ascii="Arial" w:hAnsi="Arial" w:cs="Arial"/>
          <w:sz w:val="24"/>
          <w:szCs w:val="24"/>
        </w:rPr>
        <w:t>plantate ersetzt haben. Hier lässt sich auch das Gehirn bis auf wenige Zellen durch ein sogenanntes Cyberbrain ersetzen. Verpackt in einer Biokapsel</w:t>
      </w:r>
      <w:r w:rsidR="006C686F">
        <w:rPr>
          <w:rFonts w:ascii="Arial" w:hAnsi="Arial" w:cs="Arial"/>
          <w:sz w:val="24"/>
          <w:szCs w:val="24"/>
        </w:rPr>
        <w:t xml:space="preserve"> </w:t>
      </w:r>
      <w:r>
        <w:rPr>
          <w:rFonts w:ascii="Arial" w:hAnsi="Arial" w:cs="Arial"/>
          <w:sz w:val="24"/>
          <w:szCs w:val="24"/>
        </w:rPr>
        <w:t>(der sog. Shell) sind in jedem Cyborg menschliche Gehirnzellen mit seinem Geist</w:t>
      </w:r>
      <w:r w:rsidR="006C686F">
        <w:rPr>
          <w:rFonts w:ascii="Arial" w:hAnsi="Arial" w:cs="Arial"/>
          <w:sz w:val="24"/>
          <w:szCs w:val="24"/>
        </w:rPr>
        <w:t xml:space="preserve"> </w:t>
      </w:r>
      <w:r>
        <w:rPr>
          <w:rFonts w:ascii="Arial" w:hAnsi="Arial" w:cs="Arial"/>
          <w:sz w:val="24"/>
          <w:szCs w:val="24"/>
        </w:rPr>
        <w:t>(Ghost), der Ident</w:t>
      </w:r>
      <w:r>
        <w:rPr>
          <w:rFonts w:ascii="Arial" w:hAnsi="Arial" w:cs="Arial"/>
          <w:sz w:val="24"/>
          <w:szCs w:val="24"/>
        </w:rPr>
        <w:t>i</w:t>
      </w:r>
      <w:r w:rsidR="009959FA">
        <w:rPr>
          <w:rFonts w:ascii="Arial" w:hAnsi="Arial" w:cs="Arial"/>
          <w:sz w:val="24"/>
          <w:szCs w:val="24"/>
        </w:rPr>
        <w:t>tät und seiner Persönlichkeit.</w:t>
      </w:r>
      <w:r w:rsidR="00C02769">
        <w:rPr>
          <w:rFonts w:ascii="Arial" w:hAnsi="Arial" w:cs="Arial"/>
          <w:sz w:val="24"/>
          <w:szCs w:val="24"/>
        </w:rPr>
        <w:t xml:space="preserve"> Der Geist, den jeder Mensch besitzt, ist also digitalisiert und befindet sich in einem künstlich erschaffenen, kybernetischen Körper. </w:t>
      </w:r>
      <w:r w:rsidR="009959FA">
        <w:rPr>
          <w:rFonts w:ascii="Arial" w:hAnsi="Arial" w:cs="Arial"/>
          <w:sz w:val="24"/>
          <w:szCs w:val="24"/>
        </w:rPr>
        <w:t>H</w:t>
      </w:r>
      <w:r>
        <w:rPr>
          <w:rFonts w:ascii="Arial" w:hAnsi="Arial" w:cs="Arial"/>
          <w:sz w:val="24"/>
          <w:szCs w:val="24"/>
        </w:rPr>
        <w:t xml:space="preserve">ier kann man auch von künstlicher Intelligenz sprechen. </w:t>
      </w:r>
    </w:p>
    <w:p w:rsidR="006F1157" w:rsidRDefault="006F1157" w:rsidP="000B1964">
      <w:pPr>
        <w:spacing w:after="0" w:line="360" w:lineRule="auto"/>
        <w:jc w:val="both"/>
        <w:rPr>
          <w:rFonts w:ascii="Arial" w:hAnsi="Arial" w:cs="Arial"/>
          <w:sz w:val="24"/>
          <w:szCs w:val="24"/>
        </w:rPr>
      </w:pPr>
      <w:r>
        <w:rPr>
          <w:rFonts w:ascii="Arial" w:hAnsi="Arial" w:cs="Arial"/>
          <w:sz w:val="24"/>
          <w:szCs w:val="24"/>
        </w:rPr>
        <w:t xml:space="preserve">Das Ergebnis </w:t>
      </w:r>
      <w:r w:rsidR="00C747F5">
        <w:rPr>
          <w:rFonts w:ascii="Arial" w:hAnsi="Arial" w:cs="Arial"/>
          <w:sz w:val="24"/>
          <w:szCs w:val="24"/>
        </w:rPr>
        <w:t>das</w:t>
      </w:r>
      <w:r>
        <w:rPr>
          <w:rFonts w:ascii="Arial" w:hAnsi="Arial" w:cs="Arial"/>
          <w:sz w:val="24"/>
          <w:szCs w:val="24"/>
        </w:rPr>
        <w:t xml:space="preserve"> im Seminar herausgestellt wird, ist, dass der Kunstkörper/Cyborg die Konsequenz oder das Produkt der gläsernen Welt darstellt. </w:t>
      </w:r>
    </w:p>
    <w:p w:rsidR="00D55CF9" w:rsidRDefault="001C6807" w:rsidP="00D55CF9">
      <w:pPr>
        <w:spacing w:before="240" w:after="0" w:line="360" w:lineRule="auto"/>
        <w:jc w:val="both"/>
        <w:rPr>
          <w:rFonts w:ascii="Arial" w:hAnsi="Arial" w:cs="Arial"/>
          <w:b/>
          <w:sz w:val="24"/>
          <w:szCs w:val="24"/>
        </w:rPr>
      </w:pPr>
      <w:r>
        <w:rPr>
          <w:rFonts w:ascii="Arial" w:hAnsi="Arial" w:cs="Arial"/>
          <w:b/>
          <w:sz w:val="24"/>
          <w:szCs w:val="24"/>
        </w:rPr>
        <w:t>2. Johann Wolfgang von Goethe:</w:t>
      </w:r>
      <w:r w:rsidR="008E3AEF">
        <w:rPr>
          <w:rFonts w:ascii="Arial" w:hAnsi="Arial" w:cs="Arial"/>
          <w:b/>
          <w:sz w:val="24"/>
          <w:szCs w:val="24"/>
        </w:rPr>
        <w:t xml:space="preserve"> </w:t>
      </w:r>
      <w:r w:rsidR="001363F7">
        <w:rPr>
          <w:rFonts w:ascii="Arial" w:hAnsi="Arial" w:cs="Arial"/>
          <w:b/>
          <w:sz w:val="24"/>
          <w:szCs w:val="24"/>
        </w:rPr>
        <w:t>„</w:t>
      </w:r>
      <w:r w:rsidR="008E3AEF">
        <w:rPr>
          <w:rFonts w:ascii="Arial" w:hAnsi="Arial" w:cs="Arial"/>
          <w:b/>
          <w:sz w:val="24"/>
          <w:szCs w:val="24"/>
        </w:rPr>
        <w:t>Wahlverwandtschaften</w:t>
      </w:r>
      <w:r w:rsidR="001363F7">
        <w:rPr>
          <w:rFonts w:ascii="Arial" w:hAnsi="Arial" w:cs="Arial"/>
          <w:b/>
          <w:sz w:val="24"/>
          <w:szCs w:val="24"/>
        </w:rPr>
        <w:t>“</w:t>
      </w:r>
      <w:r w:rsidR="008E3AEF">
        <w:rPr>
          <w:rFonts w:ascii="Arial" w:hAnsi="Arial" w:cs="Arial"/>
          <w:b/>
          <w:sz w:val="24"/>
          <w:szCs w:val="24"/>
        </w:rPr>
        <w:t xml:space="preserve"> </w:t>
      </w:r>
    </w:p>
    <w:p w:rsidR="00882D3C" w:rsidRDefault="008024CE" w:rsidP="00D55CF9">
      <w:pPr>
        <w:spacing w:before="240" w:after="0" w:line="360" w:lineRule="auto"/>
        <w:jc w:val="both"/>
        <w:rPr>
          <w:rFonts w:ascii="Arial" w:hAnsi="Arial" w:cs="Arial"/>
          <w:sz w:val="24"/>
          <w:szCs w:val="24"/>
        </w:rPr>
      </w:pPr>
      <w:r>
        <w:rPr>
          <w:rFonts w:ascii="Arial" w:hAnsi="Arial" w:cs="Arial"/>
          <w:sz w:val="24"/>
          <w:szCs w:val="24"/>
        </w:rPr>
        <w:t xml:space="preserve">Im weiteren Verlauf des Seminars wird durch ein Referat auf Goethes </w:t>
      </w:r>
      <w:r w:rsidR="001363F7">
        <w:rPr>
          <w:rFonts w:ascii="Arial" w:hAnsi="Arial" w:cs="Arial"/>
          <w:sz w:val="24"/>
          <w:szCs w:val="24"/>
        </w:rPr>
        <w:t>„</w:t>
      </w:r>
      <w:r>
        <w:rPr>
          <w:rFonts w:ascii="Arial" w:hAnsi="Arial" w:cs="Arial"/>
          <w:sz w:val="24"/>
          <w:szCs w:val="24"/>
        </w:rPr>
        <w:t>Wahlve</w:t>
      </w:r>
      <w:r>
        <w:rPr>
          <w:rFonts w:ascii="Arial" w:hAnsi="Arial" w:cs="Arial"/>
          <w:sz w:val="24"/>
          <w:szCs w:val="24"/>
        </w:rPr>
        <w:t>r</w:t>
      </w:r>
      <w:r>
        <w:rPr>
          <w:rFonts w:ascii="Arial" w:hAnsi="Arial" w:cs="Arial"/>
          <w:sz w:val="24"/>
          <w:szCs w:val="24"/>
        </w:rPr>
        <w:t>wandtschaften</w:t>
      </w:r>
      <w:r w:rsidR="001363F7">
        <w:rPr>
          <w:rFonts w:ascii="Arial" w:hAnsi="Arial" w:cs="Arial"/>
          <w:sz w:val="24"/>
          <w:szCs w:val="24"/>
        </w:rPr>
        <w:t>“</w:t>
      </w:r>
      <w:r>
        <w:rPr>
          <w:rFonts w:ascii="Arial" w:hAnsi="Arial" w:cs="Arial"/>
          <w:sz w:val="24"/>
          <w:szCs w:val="24"/>
        </w:rPr>
        <w:t xml:space="preserve"> und seine Glassymbolik eingegangen. </w:t>
      </w:r>
    </w:p>
    <w:p w:rsidR="00D409E5" w:rsidRDefault="00882D3C" w:rsidP="00D55CF9">
      <w:pPr>
        <w:spacing w:after="0" w:line="360" w:lineRule="auto"/>
        <w:jc w:val="both"/>
        <w:rPr>
          <w:rFonts w:ascii="Arial" w:hAnsi="Arial" w:cs="Arial"/>
          <w:sz w:val="24"/>
          <w:szCs w:val="24"/>
        </w:rPr>
      </w:pPr>
      <w:r>
        <w:rPr>
          <w:rFonts w:ascii="Arial" w:hAnsi="Arial" w:cs="Arial"/>
          <w:sz w:val="24"/>
          <w:szCs w:val="24"/>
        </w:rPr>
        <w:t>In seinem Werk</w:t>
      </w:r>
      <w:r w:rsidR="00D114E6">
        <w:rPr>
          <w:rFonts w:ascii="Arial" w:hAnsi="Arial" w:cs="Arial"/>
          <w:sz w:val="24"/>
          <w:szCs w:val="24"/>
        </w:rPr>
        <w:t>, welches er 1809 veröffentlichte,</w:t>
      </w:r>
      <w:r>
        <w:rPr>
          <w:rFonts w:ascii="Arial" w:hAnsi="Arial" w:cs="Arial"/>
          <w:sz w:val="24"/>
          <w:szCs w:val="24"/>
        </w:rPr>
        <w:t xml:space="preserve"> entwickelt Goethe ebenfalls eine Kunstwelt, in der das Glas als Handlungselement eingebracht wird und hinter </w:t>
      </w:r>
      <w:r w:rsidR="009B0E7A">
        <w:rPr>
          <w:rFonts w:ascii="Arial" w:hAnsi="Arial" w:cs="Arial"/>
          <w:sz w:val="24"/>
          <w:szCs w:val="24"/>
        </w:rPr>
        <w:t>we</w:t>
      </w:r>
      <w:r w:rsidR="009B0E7A">
        <w:rPr>
          <w:rFonts w:ascii="Arial" w:hAnsi="Arial" w:cs="Arial"/>
          <w:sz w:val="24"/>
          <w:szCs w:val="24"/>
        </w:rPr>
        <w:t>l</w:t>
      </w:r>
      <w:r w:rsidR="009B0E7A">
        <w:rPr>
          <w:rFonts w:ascii="Arial" w:hAnsi="Arial" w:cs="Arial"/>
          <w:sz w:val="24"/>
          <w:szCs w:val="24"/>
        </w:rPr>
        <w:t xml:space="preserve">chem </w:t>
      </w:r>
      <w:r>
        <w:rPr>
          <w:rFonts w:ascii="Arial" w:hAnsi="Arial" w:cs="Arial"/>
          <w:sz w:val="24"/>
          <w:szCs w:val="24"/>
        </w:rPr>
        <w:t>die Grundid</w:t>
      </w:r>
      <w:r w:rsidR="00774CD5">
        <w:rPr>
          <w:rFonts w:ascii="Arial" w:hAnsi="Arial" w:cs="Arial"/>
          <w:sz w:val="24"/>
          <w:szCs w:val="24"/>
        </w:rPr>
        <w:t>ee steht</w:t>
      </w:r>
      <w:r>
        <w:rPr>
          <w:rFonts w:ascii="Arial" w:hAnsi="Arial" w:cs="Arial"/>
          <w:sz w:val="24"/>
          <w:szCs w:val="24"/>
        </w:rPr>
        <w:t xml:space="preserve">, Menschliches und Anorganisches zu verbinden. </w:t>
      </w:r>
      <w:r w:rsidR="00E82E04">
        <w:rPr>
          <w:rFonts w:ascii="Arial" w:hAnsi="Arial" w:cs="Arial"/>
          <w:sz w:val="24"/>
          <w:szCs w:val="24"/>
        </w:rPr>
        <w:t xml:space="preserve">Schon der Titel benutzt die Chemie als Gleichnis menschlicher Beziehungen. </w:t>
      </w:r>
      <w:r w:rsidR="007E06A9">
        <w:rPr>
          <w:rFonts w:ascii="Arial" w:hAnsi="Arial" w:cs="Arial"/>
          <w:sz w:val="24"/>
          <w:szCs w:val="24"/>
        </w:rPr>
        <w:t>„Wahlve</w:t>
      </w:r>
      <w:r w:rsidR="007E06A9">
        <w:rPr>
          <w:rFonts w:ascii="Arial" w:hAnsi="Arial" w:cs="Arial"/>
          <w:sz w:val="24"/>
          <w:szCs w:val="24"/>
        </w:rPr>
        <w:t>r</w:t>
      </w:r>
      <w:r w:rsidR="007E06A9">
        <w:rPr>
          <w:rFonts w:ascii="Arial" w:hAnsi="Arial" w:cs="Arial"/>
          <w:sz w:val="24"/>
          <w:szCs w:val="24"/>
        </w:rPr>
        <w:t>wandtschaft“ bezeichnet die wechselseitige Anziehung verschiedener Elemente, durch die eine bestehende Verbindung aufgelöst wird und die zugleich als „Wahl“, d.h. als freie Willensentscheidung und als „Verwandtschaft“, d.h. als Naturnotwe</w:t>
      </w:r>
      <w:r w:rsidR="007E06A9">
        <w:rPr>
          <w:rFonts w:ascii="Arial" w:hAnsi="Arial" w:cs="Arial"/>
          <w:sz w:val="24"/>
          <w:szCs w:val="24"/>
        </w:rPr>
        <w:t>n</w:t>
      </w:r>
      <w:r w:rsidR="007E06A9">
        <w:rPr>
          <w:rFonts w:ascii="Arial" w:hAnsi="Arial" w:cs="Arial"/>
          <w:sz w:val="24"/>
          <w:szCs w:val="24"/>
        </w:rPr>
        <w:t xml:space="preserve">digkeit, erscheint. </w:t>
      </w:r>
      <w:r w:rsidR="00165C97">
        <w:rPr>
          <w:rFonts w:ascii="Arial" w:hAnsi="Arial" w:cs="Arial"/>
          <w:sz w:val="24"/>
          <w:szCs w:val="24"/>
        </w:rPr>
        <w:t>Das Verhältnis von Eduard, Charlotte, dem Hauptmann und Ottilie wird so in</w:t>
      </w:r>
      <w:r w:rsidR="003D4FA3">
        <w:rPr>
          <w:rFonts w:ascii="Arial" w:hAnsi="Arial" w:cs="Arial"/>
          <w:sz w:val="24"/>
          <w:szCs w:val="24"/>
        </w:rPr>
        <w:t xml:space="preserve"> Relation mit</w:t>
      </w:r>
      <w:r w:rsidR="00165C97">
        <w:rPr>
          <w:rFonts w:ascii="Arial" w:hAnsi="Arial" w:cs="Arial"/>
          <w:sz w:val="24"/>
          <w:szCs w:val="24"/>
        </w:rPr>
        <w:t xml:space="preserve"> ein</w:t>
      </w:r>
      <w:r w:rsidR="003D4FA3">
        <w:rPr>
          <w:rFonts w:ascii="Arial" w:hAnsi="Arial" w:cs="Arial"/>
          <w:sz w:val="24"/>
          <w:szCs w:val="24"/>
        </w:rPr>
        <w:t>em</w:t>
      </w:r>
      <w:r w:rsidR="00165C97">
        <w:rPr>
          <w:rFonts w:ascii="Arial" w:hAnsi="Arial" w:cs="Arial"/>
          <w:sz w:val="24"/>
          <w:szCs w:val="24"/>
        </w:rPr>
        <w:t xml:space="preserve"> che</w:t>
      </w:r>
      <w:r w:rsidR="003D4FA3">
        <w:rPr>
          <w:rFonts w:ascii="Arial" w:hAnsi="Arial" w:cs="Arial"/>
          <w:sz w:val="24"/>
          <w:szCs w:val="24"/>
        </w:rPr>
        <w:t>mischen</w:t>
      </w:r>
      <w:r w:rsidR="00165C97">
        <w:rPr>
          <w:rFonts w:ascii="Arial" w:hAnsi="Arial" w:cs="Arial"/>
          <w:sz w:val="24"/>
          <w:szCs w:val="24"/>
        </w:rPr>
        <w:t xml:space="preserve"> System gesetzt und ironisiert. </w:t>
      </w:r>
      <w:r w:rsidR="00D409E5">
        <w:rPr>
          <w:rFonts w:ascii="Arial" w:hAnsi="Arial" w:cs="Arial"/>
          <w:sz w:val="24"/>
          <w:szCs w:val="24"/>
        </w:rPr>
        <w:t xml:space="preserve">Glas kommt </w:t>
      </w:r>
      <w:r w:rsidR="00D409E5">
        <w:rPr>
          <w:rFonts w:ascii="Arial" w:hAnsi="Arial" w:cs="Arial"/>
          <w:sz w:val="24"/>
          <w:szCs w:val="24"/>
        </w:rPr>
        <w:lastRenderedPageBreak/>
        <w:t xml:space="preserve">in diesem Werk eine wichtige Bedeutung zu. </w:t>
      </w:r>
      <w:r w:rsidR="007D2190">
        <w:rPr>
          <w:rFonts w:ascii="Arial" w:hAnsi="Arial" w:cs="Arial"/>
          <w:sz w:val="24"/>
          <w:szCs w:val="24"/>
        </w:rPr>
        <w:t>Es bestehen verschiedene Glassymb</w:t>
      </w:r>
      <w:r w:rsidR="007D2190">
        <w:rPr>
          <w:rFonts w:ascii="Arial" w:hAnsi="Arial" w:cs="Arial"/>
          <w:sz w:val="24"/>
          <w:szCs w:val="24"/>
        </w:rPr>
        <w:t>o</w:t>
      </w:r>
      <w:r w:rsidR="007D2190">
        <w:rPr>
          <w:rFonts w:ascii="Arial" w:hAnsi="Arial" w:cs="Arial"/>
          <w:sz w:val="24"/>
          <w:szCs w:val="24"/>
        </w:rPr>
        <w:t xml:space="preserve">le für die verschiedenen Figuren, z.B. ein Kelchglas, eine Kette oder ein Glassarg. </w:t>
      </w:r>
    </w:p>
    <w:p w:rsidR="00AD64B6" w:rsidRDefault="007D2190" w:rsidP="00D55CF9">
      <w:pPr>
        <w:spacing w:after="0" w:line="360" w:lineRule="auto"/>
        <w:jc w:val="both"/>
        <w:rPr>
          <w:rFonts w:ascii="Arial" w:hAnsi="Arial" w:cs="Arial"/>
          <w:sz w:val="24"/>
          <w:szCs w:val="24"/>
        </w:rPr>
      </w:pPr>
      <w:r>
        <w:rPr>
          <w:rFonts w:ascii="Arial" w:hAnsi="Arial" w:cs="Arial"/>
          <w:sz w:val="24"/>
          <w:szCs w:val="24"/>
        </w:rPr>
        <w:t xml:space="preserve">Das Kelchglas </w:t>
      </w:r>
      <w:r w:rsidR="00BD7E53">
        <w:rPr>
          <w:rFonts w:ascii="Arial" w:hAnsi="Arial" w:cs="Arial"/>
          <w:sz w:val="24"/>
          <w:szCs w:val="24"/>
        </w:rPr>
        <w:t xml:space="preserve"> z.B., </w:t>
      </w:r>
      <w:r>
        <w:rPr>
          <w:rFonts w:ascii="Arial" w:hAnsi="Arial" w:cs="Arial"/>
          <w:sz w:val="24"/>
          <w:szCs w:val="24"/>
        </w:rPr>
        <w:t>vereinigt den Tod und die</w:t>
      </w:r>
      <w:r w:rsidR="004F141B">
        <w:rPr>
          <w:rFonts w:ascii="Arial" w:hAnsi="Arial" w:cs="Arial"/>
          <w:sz w:val="24"/>
          <w:szCs w:val="24"/>
        </w:rPr>
        <w:t xml:space="preserve"> Liebe, also Eros und Thanatos. Im Kurs wurde herausgestellt, dass das Sprichwort  „Scherben bringen Glück“ eine wichtige Bedeutung bei dem Symbol des Kelchglases </w:t>
      </w:r>
      <w:r w:rsidR="0058557F">
        <w:rPr>
          <w:rFonts w:ascii="Arial" w:hAnsi="Arial" w:cs="Arial"/>
          <w:sz w:val="24"/>
          <w:szCs w:val="24"/>
        </w:rPr>
        <w:t>zukommt</w:t>
      </w:r>
      <w:r w:rsidR="004F141B">
        <w:rPr>
          <w:rFonts w:ascii="Arial" w:hAnsi="Arial" w:cs="Arial"/>
          <w:sz w:val="24"/>
          <w:szCs w:val="24"/>
        </w:rPr>
        <w:t xml:space="preserve">. </w:t>
      </w:r>
      <w:r w:rsidR="00C13DE3">
        <w:rPr>
          <w:rFonts w:ascii="Arial" w:hAnsi="Arial" w:cs="Arial"/>
          <w:sz w:val="24"/>
          <w:szCs w:val="24"/>
        </w:rPr>
        <w:t>Bei dem Fest der Grundsteinlegung des Lusthauses und des gleichzeitigen Geburtstages von Charlo</w:t>
      </w:r>
      <w:r w:rsidR="00C13DE3">
        <w:rPr>
          <w:rFonts w:ascii="Arial" w:hAnsi="Arial" w:cs="Arial"/>
          <w:sz w:val="24"/>
          <w:szCs w:val="24"/>
        </w:rPr>
        <w:t>t</w:t>
      </w:r>
      <w:r w:rsidR="00C13DE3">
        <w:rPr>
          <w:rFonts w:ascii="Arial" w:hAnsi="Arial" w:cs="Arial"/>
          <w:sz w:val="24"/>
          <w:szCs w:val="24"/>
        </w:rPr>
        <w:t>te</w:t>
      </w:r>
      <w:r w:rsidR="00C52F12">
        <w:rPr>
          <w:rFonts w:ascii="Arial" w:hAnsi="Arial" w:cs="Arial"/>
          <w:sz w:val="24"/>
          <w:szCs w:val="24"/>
        </w:rPr>
        <w:t>,</w:t>
      </w:r>
      <w:r w:rsidR="00C13DE3">
        <w:rPr>
          <w:rFonts w:ascii="Arial" w:hAnsi="Arial" w:cs="Arial"/>
          <w:sz w:val="24"/>
          <w:szCs w:val="24"/>
        </w:rPr>
        <w:t xml:space="preserve"> wird es von einem Maurer in die Luft geworfen und soll daraufhin auf dem Boden zerbrechen, damit die entstehenden Scherben dem Haus Glück bringen sollen. Es wird allerdings aufgefangen, kann somit nicht zerschellen und verliert </w:t>
      </w:r>
      <w:r w:rsidR="001E66A3">
        <w:rPr>
          <w:rFonts w:ascii="Arial" w:hAnsi="Arial" w:cs="Arial"/>
          <w:sz w:val="24"/>
          <w:szCs w:val="24"/>
        </w:rPr>
        <w:t>damit</w:t>
      </w:r>
      <w:r w:rsidR="00C13DE3">
        <w:rPr>
          <w:rFonts w:ascii="Arial" w:hAnsi="Arial" w:cs="Arial"/>
          <w:sz w:val="24"/>
          <w:szCs w:val="24"/>
        </w:rPr>
        <w:t xml:space="preserve"> seine glücksverheißende Symbolkraft. </w:t>
      </w:r>
      <w:r w:rsidR="004F141B">
        <w:rPr>
          <w:rFonts w:ascii="Arial" w:hAnsi="Arial" w:cs="Arial"/>
          <w:sz w:val="24"/>
          <w:szCs w:val="24"/>
        </w:rPr>
        <w:t xml:space="preserve"> </w:t>
      </w:r>
      <w:r w:rsidR="00AD64B6">
        <w:rPr>
          <w:rFonts w:ascii="Arial" w:hAnsi="Arial" w:cs="Arial"/>
          <w:sz w:val="24"/>
          <w:szCs w:val="24"/>
        </w:rPr>
        <w:t>Ebenso steht dahinter das Prinzip von Leben und Tod. Die Grunddefinition des Lebens ist, dass durch die stetige Zellteilung im Org</w:t>
      </w:r>
      <w:r w:rsidR="00AD64B6">
        <w:rPr>
          <w:rFonts w:ascii="Arial" w:hAnsi="Arial" w:cs="Arial"/>
          <w:sz w:val="24"/>
          <w:szCs w:val="24"/>
        </w:rPr>
        <w:t>a</w:t>
      </w:r>
      <w:r w:rsidR="00AD64B6">
        <w:rPr>
          <w:rFonts w:ascii="Arial" w:hAnsi="Arial" w:cs="Arial"/>
          <w:sz w:val="24"/>
          <w:szCs w:val="24"/>
        </w:rPr>
        <w:t>nismus das Leben weitergeht , also eine fortwährende Veränderung stattfindet. Das Glas ist allerdings unveränderlich und ist das Symbol der Todesstarre. Das Zerbr</w:t>
      </w:r>
      <w:r w:rsidR="00AD64B6">
        <w:rPr>
          <w:rFonts w:ascii="Arial" w:hAnsi="Arial" w:cs="Arial"/>
          <w:sz w:val="24"/>
          <w:szCs w:val="24"/>
        </w:rPr>
        <w:t>e</w:t>
      </w:r>
      <w:r w:rsidR="00AD64B6">
        <w:rPr>
          <w:rFonts w:ascii="Arial" w:hAnsi="Arial" w:cs="Arial"/>
          <w:sz w:val="24"/>
          <w:szCs w:val="24"/>
        </w:rPr>
        <w:t xml:space="preserve">chen des Glases bedeutet also die Weiterführung des Lebens, das nicht Zerbrechen den Tod. </w:t>
      </w:r>
    </w:p>
    <w:p w:rsidR="007D2190" w:rsidRDefault="00AD64B6" w:rsidP="00D55CF9">
      <w:pPr>
        <w:spacing w:after="0" w:line="360" w:lineRule="auto"/>
        <w:jc w:val="both"/>
        <w:rPr>
          <w:rFonts w:ascii="Arial" w:hAnsi="Arial" w:cs="Arial"/>
          <w:sz w:val="24"/>
          <w:szCs w:val="24"/>
        </w:rPr>
      </w:pPr>
      <w:r>
        <w:rPr>
          <w:rFonts w:ascii="Arial" w:hAnsi="Arial" w:cs="Arial"/>
          <w:sz w:val="24"/>
          <w:szCs w:val="24"/>
        </w:rPr>
        <w:t>Das Ergebnis ist somit, dass da</w:t>
      </w:r>
      <w:r w:rsidR="004A1978">
        <w:rPr>
          <w:rFonts w:ascii="Arial" w:hAnsi="Arial" w:cs="Arial"/>
          <w:sz w:val="24"/>
          <w:szCs w:val="24"/>
        </w:rPr>
        <w:t>s</w:t>
      </w:r>
      <w:r>
        <w:rPr>
          <w:rFonts w:ascii="Arial" w:hAnsi="Arial" w:cs="Arial"/>
          <w:sz w:val="24"/>
          <w:szCs w:val="24"/>
        </w:rPr>
        <w:t xml:space="preserve"> Glas das Material darstellt, welches die Umwan</w:t>
      </w:r>
      <w:r>
        <w:rPr>
          <w:rFonts w:ascii="Arial" w:hAnsi="Arial" w:cs="Arial"/>
          <w:sz w:val="24"/>
          <w:szCs w:val="24"/>
        </w:rPr>
        <w:t>d</w:t>
      </w:r>
      <w:r>
        <w:rPr>
          <w:rFonts w:ascii="Arial" w:hAnsi="Arial" w:cs="Arial"/>
          <w:sz w:val="24"/>
          <w:szCs w:val="24"/>
        </w:rPr>
        <w:t>lung von Liebe</w:t>
      </w:r>
      <w:r w:rsidR="00F35615">
        <w:rPr>
          <w:rFonts w:ascii="Arial" w:hAnsi="Arial" w:cs="Arial"/>
          <w:sz w:val="24"/>
          <w:szCs w:val="24"/>
        </w:rPr>
        <w:t>/Leben</w:t>
      </w:r>
      <w:r>
        <w:rPr>
          <w:rFonts w:ascii="Arial" w:hAnsi="Arial" w:cs="Arial"/>
          <w:sz w:val="24"/>
          <w:szCs w:val="24"/>
        </w:rPr>
        <w:t xml:space="preserve"> zu Tod mit sich bringt.  </w:t>
      </w:r>
    </w:p>
    <w:p w:rsidR="005D51A5" w:rsidRDefault="005D51A5" w:rsidP="00D55CF9">
      <w:pPr>
        <w:spacing w:after="0" w:line="360" w:lineRule="auto"/>
        <w:jc w:val="both"/>
        <w:rPr>
          <w:rFonts w:ascii="Arial" w:hAnsi="Arial" w:cs="Arial"/>
          <w:sz w:val="24"/>
          <w:szCs w:val="24"/>
        </w:rPr>
      </w:pPr>
    </w:p>
    <w:p w:rsidR="005D51A5" w:rsidRDefault="005D51A5" w:rsidP="00D55CF9">
      <w:pPr>
        <w:spacing w:after="0" w:line="360" w:lineRule="auto"/>
        <w:jc w:val="both"/>
        <w:rPr>
          <w:rFonts w:ascii="Arial" w:hAnsi="Arial" w:cs="Arial"/>
          <w:b/>
          <w:sz w:val="24"/>
          <w:szCs w:val="24"/>
        </w:rPr>
      </w:pPr>
      <w:r>
        <w:rPr>
          <w:rFonts w:ascii="Arial" w:hAnsi="Arial" w:cs="Arial"/>
          <w:b/>
          <w:sz w:val="24"/>
          <w:szCs w:val="24"/>
        </w:rPr>
        <w:t xml:space="preserve">3. Clemens Brentano: </w:t>
      </w:r>
      <w:r w:rsidR="00B26721">
        <w:rPr>
          <w:rFonts w:ascii="Arial" w:hAnsi="Arial" w:cs="Arial"/>
          <w:b/>
          <w:sz w:val="24"/>
          <w:szCs w:val="24"/>
        </w:rPr>
        <w:t>„</w:t>
      </w:r>
      <w:r>
        <w:rPr>
          <w:rFonts w:ascii="Arial" w:hAnsi="Arial" w:cs="Arial"/>
          <w:b/>
          <w:sz w:val="24"/>
          <w:szCs w:val="24"/>
        </w:rPr>
        <w:t>Godwi</w:t>
      </w:r>
      <w:r w:rsidR="00B26721">
        <w:rPr>
          <w:rFonts w:ascii="Arial" w:hAnsi="Arial" w:cs="Arial"/>
          <w:b/>
          <w:sz w:val="24"/>
          <w:szCs w:val="24"/>
        </w:rPr>
        <w:t>“</w:t>
      </w:r>
    </w:p>
    <w:p w:rsidR="004C7D07" w:rsidRDefault="00B26721" w:rsidP="005D51A5">
      <w:pPr>
        <w:spacing w:before="240" w:after="0" w:line="360" w:lineRule="auto"/>
        <w:jc w:val="both"/>
        <w:rPr>
          <w:rFonts w:ascii="Arial" w:hAnsi="Arial" w:cs="Arial"/>
          <w:sz w:val="24"/>
          <w:szCs w:val="24"/>
        </w:rPr>
      </w:pPr>
      <w:r>
        <w:rPr>
          <w:rFonts w:ascii="Arial" w:hAnsi="Arial" w:cs="Arial"/>
          <w:sz w:val="24"/>
          <w:szCs w:val="24"/>
        </w:rPr>
        <w:t xml:space="preserve">Das zweite Referat dieser Sitzung bezieht sich auf Brentanos „Godwi“ und dessen Glassymbolik. </w:t>
      </w:r>
      <w:r w:rsidR="00D504D3">
        <w:rPr>
          <w:rFonts w:ascii="Arial" w:hAnsi="Arial" w:cs="Arial"/>
          <w:sz w:val="24"/>
          <w:szCs w:val="24"/>
        </w:rPr>
        <w:t>Das Werk besteht aus zwei Bänden, die vo</w:t>
      </w:r>
      <w:r w:rsidR="00B22FE3">
        <w:rPr>
          <w:rFonts w:ascii="Arial" w:hAnsi="Arial" w:cs="Arial"/>
          <w:sz w:val="24"/>
          <w:szCs w:val="24"/>
        </w:rPr>
        <w:t>n 1798 bis 1801 verfasst wurden und</w:t>
      </w:r>
      <w:r w:rsidR="00D504D3">
        <w:rPr>
          <w:rFonts w:ascii="Arial" w:hAnsi="Arial" w:cs="Arial"/>
          <w:sz w:val="24"/>
          <w:szCs w:val="24"/>
        </w:rPr>
        <w:t xml:space="preserve"> </w:t>
      </w:r>
      <w:r w:rsidR="00AE4D5B">
        <w:rPr>
          <w:rFonts w:ascii="Arial" w:hAnsi="Arial" w:cs="Arial"/>
          <w:sz w:val="24"/>
          <w:szCs w:val="24"/>
        </w:rPr>
        <w:t xml:space="preserve">folgt der Universalpoetik von Schlegel. </w:t>
      </w:r>
    </w:p>
    <w:p w:rsidR="00742183" w:rsidRDefault="004C7D07" w:rsidP="005D51A5">
      <w:pPr>
        <w:spacing w:after="0" w:line="360" w:lineRule="auto"/>
        <w:jc w:val="both"/>
        <w:rPr>
          <w:rFonts w:ascii="Arial" w:hAnsi="Arial" w:cs="Arial"/>
          <w:sz w:val="24"/>
          <w:szCs w:val="24"/>
        </w:rPr>
      </w:pPr>
      <w:r>
        <w:rPr>
          <w:rFonts w:ascii="Arial" w:hAnsi="Arial" w:cs="Arial"/>
          <w:sz w:val="24"/>
          <w:szCs w:val="24"/>
        </w:rPr>
        <w:t>Im zweiten Band von „Godwi“ findet eine ironische Brechung sowie eine Illusionsze</w:t>
      </w:r>
      <w:r>
        <w:rPr>
          <w:rFonts w:ascii="Arial" w:hAnsi="Arial" w:cs="Arial"/>
          <w:sz w:val="24"/>
          <w:szCs w:val="24"/>
        </w:rPr>
        <w:t>r</w:t>
      </w:r>
      <w:r>
        <w:rPr>
          <w:rFonts w:ascii="Arial" w:hAnsi="Arial" w:cs="Arial"/>
          <w:sz w:val="24"/>
          <w:szCs w:val="24"/>
        </w:rPr>
        <w:t xml:space="preserve">störung statt. </w:t>
      </w:r>
    </w:p>
    <w:p w:rsidR="000712A4" w:rsidRDefault="000712A4" w:rsidP="005D51A5">
      <w:pPr>
        <w:spacing w:after="0" w:line="360" w:lineRule="auto"/>
        <w:jc w:val="both"/>
        <w:rPr>
          <w:rFonts w:ascii="Arial" w:hAnsi="Arial" w:cs="Arial"/>
          <w:sz w:val="24"/>
          <w:szCs w:val="24"/>
        </w:rPr>
      </w:pPr>
      <w:r>
        <w:rPr>
          <w:rFonts w:ascii="Arial" w:hAnsi="Arial" w:cs="Arial"/>
          <w:sz w:val="24"/>
          <w:szCs w:val="24"/>
        </w:rPr>
        <w:t xml:space="preserve">Die Glassymbole sind hier z.B. Spiegel und ein Glasbecken. </w:t>
      </w:r>
    </w:p>
    <w:p w:rsidR="000712A4" w:rsidRDefault="000712A4" w:rsidP="005D51A5">
      <w:pPr>
        <w:spacing w:after="0" w:line="360" w:lineRule="auto"/>
        <w:jc w:val="both"/>
        <w:rPr>
          <w:rFonts w:ascii="Arial" w:hAnsi="Arial" w:cs="Arial"/>
          <w:sz w:val="24"/>
          <w:szCs w:val="24"/>
        </w:rPr>
      </w:pPr>
      <w:r>
        <w:rPr>
          <w:rFonts w:ascii="Arial" w:hAnsi="Arial" w:cs="Arial"/>
          <w:sz w:val="24"/>
          <w:szCs w:val="24"/>
        </w:rPr>
        <w:t>In einem Jagdhaus befindet sich der Spiegel, welcher einem Fenster gegenüber</w:t>
      </w:r>
      <w:r>
        <w:rPr>
          <w:rFonts w:ascii="Arial" w:hAnsi="Arial" w:cs="Arial"/>
          <w:sz w:val="24"/>
          <w:szCs w:val="24"/>
        </w:rPr>
        <w:t>s</w:t>
      </w:r>
      <w:r>
        <w:rPr>
          <w:rFonts w:ascii="Arial" w:hAnsi="Arial" w:cs="Arial"/>
          <w:sz w:val="24"/>
          <w:szCs w:val="24"/>
        </w:rPr>
        <w:t xml:space="preserve">teht, durch welches der Wasserfall erscheint. Der Spiegel wird hier zuerst für das Fenster gehalten. </w:t>
      </w:r>
    </w:p>
    <w:p w:rsidR="00D504D3" w:rsidRDefault="000712A4" w:rsidP="005D51A5">
      <w:pPr>
        <w:spacing w:after="0" w:line="360" w:lineRule="auto"/>
        <w:jc w:val="both"/>
        <w:rPr>
          <w:rFonts w:ascii="Arial" w:hAnsi="Arial" w:cs="Arial"/>
          <w:sz w:val="24"/>
          <w:szCs w:val="24"/>
        </w:rPr>
      </w:pPr>
      <w:r>
        <w:rPr>
          <w:rFonts w:ascii="Arial" w:hAnsi="Arial" w:cs="Arial"/>
          <w:sz w:val="24"/>
          <w:szCs w:val="24"/>
        </w:rPr>
        <w:t>Das grüne Glasbecken scheint in der untergehenden Sonne aus sich heraus zu leuchten</w:t>
      </w:r>
      <w:r w:rsidR="00E3713E">
        <w:rPr>
          <w:rFonts w:ascii="Arial" w:hAnsi="Arial" w:cs="Arial"/>
          <w:sz w:val="24"/>
          <w:szCs w:val="24"/>
        </w:rPr>
        <w:t>.</w:t>
      </w:r>
      <w:r>
        <w:rPr>
          <w:rFonts w:ascii="Arial" w:hAnsi="Arial" w:cs="Arial"/>
          <w:sz w:val="24"/>
          <w:szCs w:val="24"/>
        </w:rPr>
        <w:t xml:space="preserve"> </w:t>
      </w:r>
      <w:r w:rsidR="00E3713E">
        <w:rPr>
          <w:rFonts w:ascii="Arial" w:hAnsi="Arial" w:cs="Arial"/>
          <w:sz w:val="24"/>
          <w:szCs w:val="24"/>
        </w:rPr>
        <w:t xml:space="preserve">Das Glas als unbelebte Materie bekommt </w:t>
      </w:r>
      <w:r w:rsidR="00CC1547">
        <w:rPr>
          <w:rFonts w:ascii="Arial" w:hAnsi="Arial" w:cs="Arial"/>
          <w:sz w:val="24"/>
          <w:szCs w:val="24"/>
        </w:rPr>
        <w:t xml:space="preserve">so </w:t>
      </w:r>
      <w:r w:rsidR="00AE4F2D">
        <w:rPr>
          <w:rFonts w:ascii="Arial" w:hAnsi="Arial" w:cs="Arial"/>
          <w:sz w:val="24"/>
          <w:szCs w:val="24"/>
        </w:rPr>
        <w:t xml:space="preserve">durch die Sonne </w:t>
      </w:r>
      <w:r w:rsidR="00AD4D7D">
        <w:rPr>
          <w:rFonts w:ascii="Arial" w:hAnsi="Arial" w:cs="Arial"/>
          <w:sz w:val="24"/>
          <w:szCs w:val="24"/>
        </w:rPr>
        <w:t>den A</w:t>
      </w:r>
      <w:r w:rsidR="00AD4D7D">
        <w:rPr>
          <w:rFonts w:ascii="Arial" w:hAnsi="Arial" w:cs="Arial"/>
          <w:sz w:val="24"/>
          <w:szCs w:val="24"/>
        </w:rPr>
        <w:t>n</w:t>
      </w:r>
      <w:r w:rsidR="00AD4D7D">
        <w:rPr>
          <w:rFonts w:ascii="Arial" w:hAnsi="Arial" w:cs="Arial"/>
          <w:sz w:val="24"/>
          <w:szCs w:val="24"/>
        </w:rPr>
        <w:t>schein von Leben</w:t>
      </w:r>
      <w:r>
        <w:rPr>
          <w:rFonts w:ascii="Arial" w:hAnsi="Arial" w:cs="Arial"/>
          <w:sz w:val="24"/>
          <w:szCs w:val="24"/>
        </w:rPr>
        <w:t xml:space="preserve">. </w:t>
      </w:r>
    </w:p>
    <w:p w:rsidR="007D2190" w:rsidRPr="008E3AEF" w:rsidRDefault="00742183" w:rsidP="00D55CF9">
      <w:pPr>
        <w:spacing w:after="0" w:line="360" w:lineRule="auto"/>
        <w:jc w:val="both"/>
        <w:rPr>
          <w:rFonts w:ascii="Arial" w:hAnsi="Arial" w:cs="Arial"/>
          <w:sz w:val="24"/>
          <w:szCs w:val="24"/>
        </w:rPr>
      </w:pPr>
      <w:r>
        <w:rPr>
          <w:rFonts w:ascii="Arial" w:hAnsi="Arial" w:cs="Arial"/>
          <w:sz w:val="24"/>
          <w:szCs w:val="24"/>
        </w:rPr>
        <w:t>Das Motiv der Spiegelung und Reflexion hat eine wichtige Rolle im Werk wie für die Romantik im Allgemeinen. Dem Glas kommt das Medium der Be</w:t>
      </w:r>
      <w:r w:rsidR="00E02B04">
        <w:rPr>
          <w:rFonts w:ascii="Arial" w:hAnsi="Arial" w:cs="Arial"/>
          <w:sz w:val="24"/>
          <w:szCs w:val="24"/>
        </w:rPr>
        <w:t>trachtung zu und fungiert hier als Medium der Verzauberung.</w:t>
      </w:r>
    </w:p>
    <w:sectPr w:rsidR="007D2190" w:rsidRPr="008E3AEF" w:rsidSect="0055007E">
      <w:footerReference w:type="default" r:id="rId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2A" w:rsidRDefault="00EA292A" w:rsidP="00917AF6">
      <w:pPr>
        <w:spacing w:after="0" w:line="240" w:lineRule="auto"/>
      </w:pPr>
      <w:r>
        <w:separator/>
      </w:r>
    </w:p>
  </w:endnote>
  <w:endnote w:type="continuationSeparator" w:id="1">
    <w:p w:rsidR="00EA292A" w:rsidRDefault="00EA292A" w:rsidP="00917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8837"/>
      <w:docPartObj>
        <w:docPartGallery w:val="Page Numbers (Bottom of Page)"/>
        <w:docPartUnique/>
      </w:docPartObj>
    </w:sdtPr>
    <w:sdtContent>
      <w:p w:rsidR="00917AF6" w:rsidRDefault="004E60A2">
        <w:pPr>
          <w:pStyle w:val="Fuzeile"/>
          <w:jc w:val="right"/>
        </w:pPr>
        <w:fldSimple w:instr=" PAGE   \* MERGEFORMAT ">
          <w:r w:rsidR="006C686F">
            <w:rPr>
              <w:noProof/>
            </w:rPr>
            <w:t>2</w:t>
          </w:r>
        </w:fldSimple>
      </w:p>
    </w:sdtContent>
  </w:sdt>
  <w:p w:rsidR="00917AF6" w:rsidRDefault="00917A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2A" w:rsidRDefault="00EA292A" w:rsidP="00917AF6">
      <w:pPr>
        <w:spacing w:after="0" w:line="240" w:lineRule="auto"/>
      </w:pPr>
      <w:r>
        <w:separator/>
      </w:r>
    </w:p>
  </w:footnote>
  <w:footnote w:type="continuationSeparator" w:id="1">
    <w:p w:rsidR="00EA292A" w:rsidRDefault="00EA292A" w:rsidP="00917A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55007E"/>
    <w:rsid w:val="000712A4"/>
    <w:rsid w:val="000B1964"/>
    <w:rsid w:val="000D035C"/>
    <w:rsid w:val="001363F7"/>
    <w:rsid w:val="00165C97"/>
    <w:rsid w:val="001A15AC"/>
    <w:rsid w:val="001C6807"/>
    <w:rsid w:val="001E66A3"/>
    <w:rsid w:val="00272A05"/>
    <w:rsid w:val="003225F2"/>
    <w:rsid w:val="003726D0"/>
    <w:rsid w:val="003D4FA3"/>
    <w:rsid w:val="003E2F42"/>
    <w:rsid w:val="00444491"/>
    <w:rsid w:val="004A1978"/>
    <w:rsid w:val="004C7D07"/>
    <w:rsid w:val="004E60A2"/>
    <w:rsid w:val="004F141B"/>
    <w:rsid w:val="00546ABA"/>
    <w:rsid w:val="0055007E"/>
    <w:rsid w:val="00562E52"/>
    <w:rsid w:val="0058557F"/>
    <w:rsid w:val="005D51A5"/>
    <w:rsid w:val="0063028F"/>
    <w:rsid w:val="00642B68"/>
    <w:rsid w:val="0068215A"/>
    <w:rsid w:val="006A1E75"/>
    <w:rsid w:val="006C686F"/>
    <w:rsid w:val="006F1157"/>
    <w:rsid w:val="007365EE"/>
    <w:rsid w:val="00737A16"/>
    <w:rsid w:val="00742183"/>
    <w:rsid w:val="00774CD5"/>
    <w:rsid w:val="007D2190"/>
    <w:rsid w:val="007D4476"/>
    <w:rsid w:val="007E06A9"/>
    <w:rsid w:val="008024CE"/>
    <w:rsid w:val="00876398"/>
    <w:rsid w:val="00882D3C"/>
    <w:rsid w:val="008E3AEF"/>
    <w:rsid w:val="00917AF6"/>
    <w:rsid w:val="009959FA"/>
    <w:rsid w:val="009B0E7A"/>
    <w:rsid w:val="00AB1E81"/>
    <w:rsid w:val="00AD4D7D"/>
    <w:rsid w:val="00AD64B6"/>
    <w:rsid w:val="00AE4D5B"/>
    <w:rsid w:val="00AE4F2D"/>
    <w:rsid w:val="00B22FE3"/>
    <w:rsid w:val="00B26721"/>
    <w:rsid w:val="00B94EF2"/>
    <w:rsid w:val="00BD7E53"/>
    <w:rsid w:val="00C02769"/>
    <w:rsid w:val="00C13DE3"/>
    <w:rsid w:val="00C52F12"/>
    <w:rsid w:val="00C747F5"/>
    <w:rsid w:val="00CC1547"/>
    <w:rsid w:val="00CC2B84"/>
    <w:rsid w:val="00CC4EE5"/>
    <w:rsid w:val="00D114E6"/>
    <w:rsid w:val="00D409E5"/>
    <w:rsid w:val="00D504D3"/>
    <w:rsid w:val="00D55CF9"/>
    <w:rsid w:val="00E02B04"/>
    <w:rsid w:val="00E3713E"/>
    <w:rsid w:val="00E82E04"/>
    <w:rsid w:val="00EA292A"/>
    <w:rsid w:val="00EB0944"/>
    <w:rsid w:val="00F00DB1"/>
    <w:rsid w:val="00F344C9"/>
    <w:rsid w:val="00F35615"/>
    <w:rsid w:val="00F372B1"/>
    <w:rsid w:val="00FD63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E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17A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17AF6"/>
  </w:style>
  <w:style w:type="paragraph" w:styleId="Fuzeile">
    <w:name w:val="footer"/>
    <w:basedOn w:val="Standard"/>
    <w:link w:val="FuzeileZchn"/>
    <w:uiPriority w:val="99"/>
    <w:unhideWhenUsed/>
    <w:rsid w:val="00917A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142</cp:revision>
  <cp:lastPrinted>2013-06-06T11:48:00Z</cp:lastPrinted>
  <dcterms:created xsi:type="dcterms:W3CDTF">2013-06-06T09:10:00Z</dcterms:created>
  <dcterms:modified xsi:type="dcterms:W3CDTF">2013-06-06T12:08:00Z</dcterms:modified>
</cp:coreProperties>
</file>